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Pr="002B7F31" w:rsidRDefault="00AE25BF" w:rsidP="00CA734F">
      <w:pPr>
        <w:pStyle w:val="CRCoverPage"/>
        <w:tabs>
          <w:tab w:val="right" w:pos="9639"/>
        </w:tabs>
        <w:spacing w:after="0"/>
        <w:rPr>
          <w:b/>
          <w:noProof/>
          <w:sz w:val="28"/>
          <w:lang w:val="en-US" w:eastAsia="ja-JP"/>
        </w:rPr>
      </w:pPr>
      <w:bookmarkStart w:id="0" w:name="_GoBack"/>
      <w:bookmarkEnd w:id="0"/>
      <w:r w:rsidRPr="002B7F31">
        <w:rPr>
          <w:b/>
          <w:noProof/>
          <w:sz w:val="24"/>
          <w:lang w:val="en-US"/>
        </w:rPr>
        <w:t>3GPP TSG</w:t>
      </w:r>
      <w:r w:rsidR="00CE6BA1" w:rsidRPr="002B7F31">
        <w:rPr>
          <w:b/>
          <w:noProof/>
          <w:sz w:val="24"/>
          <w:lang w:val="en-US"/>
        </w:rPr>
        <w:t xml:space="preserve"> RAN</w:t>
      </w:r>
      <w:r w:rsidR="002B0C22">
        <w:rPr>
          <w:b/>
          <w:noProof/>
          <w:sz w:val="24"/>
          <w:lang w:val="en-US"/>
        </w:rPr>
        <w:t xml:space="preserve"> WG</w:t>
      </w:r>
      <w:r w:rsidR="00F40B75">
        <w:rPr>
          <w:b/>
          <w:noProof/>
          <w:sz w:val="24"/>
          <w:lang w:val="en-US"/>
        </w:rPr>
        <w:t>1</w:t>
      </w:r>
      <w:r w:rsidR="00CE6BA1" w:rsidRPr="002B7F31">
        <w:rPr>
          <w:b/>
          <w:noProof/>
          <w:sz w:val="24"/>
          <w:lang w:val="en-US"/>
        </w:rPr>
        <w:t xml:space="preserve"> </w:t>
      </w:r>
      <w:r w:rsidRPr="002B7F31">
        <w:rPr>
          <w:b/>
          <w:noProof/>
          <w:sz w:val="24"/>
          <w:lang w:val="en-US"/>
        </w:rPr>
        <w:t>Meeting #</w:t>
      </w:r>
      <w:r w:rsidR="00F40B75">
        <w:rPr>
          <w:b/>
          <w:noProof/>
          <w:sz w:val="24"/>
          <w:lang w:val="en-US"/>
        </w:rPr>
        <w:t>84</w:t>
      </w:r>
      <w:r w:rsidRPr="002B7F31">
        <w:rPr>
          <w:b/>
          <w:i/>
          <w:noProof/>
          <w:sz w:val="28"/>
          <w:lang w:val="en-US"/>
        </w:rPr>
        <w:tab/>
      </w:r>
      <w:r w:rsidR="00F40B75" w:rsidRPr="00433292">
        <w:rPr>
          <w:b/>
          <w:noProof/>
          <w:sz w:val="28"/>
          <w:lang w:val="en-US"/>
        </w:rPr>
        <w:t>R1</w:t>
      </w:r>
      <w:r w:rsidR="00ED6C6D" w:rsidRPr="00433292">
        <w:rPr>
          <w:b/>
          <w:noProof/>
          <w:sz w:val="28"/>
          <w:lang w:val="en-US"/>
        </w:rPr>
        <w:t>-</w:t>
      </w:r>
      <w:r w:rsidR="00530477" w:rsidRPr="00433292">
        <w:rPr>
          <w:b/>
          <w:noProof/>
          <w:sz w:val="28"/>
          <w:lang w:val="en-US"/>
        </w:rPr>
        <w:t>16</w:t>
      </w:r>
      <w:r w:rsidR="00530477" w:rsidRPr="00433292">
        <w:rPr>
          <w:b/>
          <w:noProof/>
          <w:sz w:val="28"/>
          <w:lang w:val="en-US" w:eastAsia="ja-JP"/>
        </w:rPr>
        <w:t>0703</w:t>
      </w:r>
    </w:p>
    <w:p w:rsidR="00AE25BF" w:rsidRPr="002B7F31" w:rsidRDefault="002B0C22" w:rsidP="00530477">
      <w:pPr>
        <w:pStyle w:val="CRCoverPage"/>
        <w:tabs>
          <w:tab w:val="left" w:pos="7797"/>
        </w:tabs>
        <w:spacing w:after="0"/>
        <w:rPr>
          <w:b/>
          <w:noProof/>
          <w:sz w:val="24"/>
          <w:lang w:val="en-US"/>
        </w:rPr>
      </w:pPr>
      <w:r w:rsidRPr="002B0C22">
        <w:rPr>
          <w:b/>
          <w:noProof/>
          <w:sz w:val="24"/>
          <w:lang w:val="en-US"/>
        </w:rPr>
        <w:t>St Julian’s,</w:t>
      </w:r>
      <w:r w:rsidRPr="000B76FF">
        <w:rPr>
          <w:rFonts w:cs="Arial"/>
          <w:b/>
          <w:bCs/>
          <w:sz w:val="28"/>
          <w:lang w:val="en-US" w:eastAsia="ja-JP"/>
        </w:rPr>
        <w:t xml:space="preserve"> </w:t>
      </w:r>
      <w:r w:rsidR="00F40B75">
        <w:rPr>
          <w:b/>
          <w:noProof/>
          <w:sz w:val="24"/>
          <w:lang w:val="en-US"/>
        </w:rPr>
        <w:t>Malta</w:t>
      </w:r>
      <w:r w:rsidR="003518AA" w:rsidRPr="002B7F31">
        <w:rPr>
          <w:b/>
          <w:noProof/>
          <w:sz w:val="24"/>
          <w:lang w:val="en-US"/>
        </w:rPr>
        <w:t xml:space="preserve">, </w:t>
      </w:r>
      <w:r w:rsidR="00F40B75">
        <w:rPr>
          <w:b/>
          <w:noProof/>
          <w:sz w:val="24"/>
          <w:lang w:val="en-US"/>
        </w:rPr>
        <w:t>Feb</w:t>
      </w:r>
      <w:r w:rsidR="00950541" w:rsidRPr="002B7F31">
        <w:rPr>
          <w:b/>
          <w:noProof/>
          <w:sz w:val="24"/>
          <w:lang w:val="en-US"/>
        </w:rPr>
        <w:t>.</w:t>
      </w:r>
      <w:r w:rsidR="00E60E69" w:rsidRPr="002B7F31">
        <w:rPr>
          <w:b/>
          <w:noProof/>
          <w:sz w:val="24"/>
          <w:lang w:val="en-US"/>
        </w:rPr>
        <w:t xml:space="preserve"> </w:t>
      </w:r>
      <w:r w:rsidR="00F40B75">
        <w:rPr>
          <w:b/>
          <w:noProof/>
          <w:sz w:val="24"/>
          <w:lang w:val="en-US"/>
        </w:rPr>
        <w:t>15</w:t>
      </w:r>
      <w:r w:rsidR="00CE6BA1" w:rsidRPr="002B7F31">
        <w:rPr>
          <w:b/>
          <w:noProof/>
          <w:sz w:val="24"/>
          <w:lang w:val="en-US"/>
        </w:rPr>
        <w:t xml:space="preserve"> - </w:t>
      </w:r>
      <w:r w:rsidR="00F40B75">
        <w:rPr>
          <w:b/>
          <w:noProof/>
          <w:sz w:val="24"/>
          <w:lang w:val="en-US"/>
        </w:rPr>
        <w:t>19</w:t>
      </w:r>
      <w:r w:rsidR="00E60E69" w:rsidRPr="002B7F31">
        <w:rPr>
          <w:b/>
          <w:noProof/>
          <w:sz w:val="24"/>
          <w:lang w:val="en-US"/>
        </w:rPr>
        <w:t>,</w:t>
      </w:r>
      <w:r w:rsidR="00CE6BA1" w:rsidRPr="002B7F31">
        <w:rPr>
          <w:b/>
          <w:noProof/>
          <w:sz w:val="24"/>
          <w:lang w:val="en-US"/>
        </w:rPr>
        <w:t xml:space="preserve"> 201</w:t>
      </w:r>
      <w:r w:rsidR="00F40B75">
        <w:rPr>
          <w:b/>
          <w:noProof/>
          <w:sz w:val="24"/>
          <w:lang w:val="en-US"/>
        </w:rPr>
        <w:t>6</w:t>
      </w:r>
      <w:r w:rsidR="00AE25BF" w:rsidRPr="002B7F31">
        <w:rPr>
          <w:rFonts w:eastAsia="Batang" w:cs="Arial" w:hint="eastAsia"/>
          <w:b/>
          <w:sz w:val="24"/>
          <w:lang w:val="en-US" w:eastAsia="zh-CN"/>
        </w:rPr>
        <w:tab/>
      </w:r>
    </w:p>
    <w:p w:rsidR="00AE25BF" w:rsidRPr="002B7F31" w:rsidRDefault="00AE25BF" w:rsidP="00530477">
      <w:pPr>
        <w:pBdr>
          <w:bottom w:val="single" w:sz="4" w:space="1" w:color="auto"/>
        </w:pBdr>
        <w:tabs>
          <w:tab w:val="right" w:pos="9639"/>
        </w:tabs>
        <w:overflowPunct/>
        <w:autoSpaceDE/>
        <w:autoSpaceDN/>
        <w:adjustRightInd/>
        <w:jc w:val="both"/>
        <w:textAlignment w:val="auto"/>
        <w:rPr>
          <w:rFonts w:ascii="Arial" w:eastAsia="Batang" w:hAnsi="Arial" w:cs="Arial"/>
          <w:b/>
          <w:sz w:val="24"/>
          <w:lang w:val="en-US" w:eastAsia="zh-CN"/>
        </w:rPr>
      </w:pPr>
    </w:p>
    <w:p w:rsidR="00AE25BF" w:rsidRPr="0022038E"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195ADC">
        <w:rPr>
          <w:rFonts w:ascii="Arial" w:eastAsia="Batang" w:hAnsi="Arial"/>
          <w:b/>
          <w:lang w:val="en-US" w:eastAsia="zh-CN"/>
        </w:rPr>
        <w:t>Source:</w:t>
      </w:r>
      <w:r w:rsidRPr="00195ADC">
        <w:rPr>
          <w:rFonts w:ascii="Arial" w:eastAsia="Batang" w:hAnsi="Arial"/>
          <w:b/>
          <w:lang w:val="en-US" w:eastAsia="zh-CN"/>
        </w:rPr>
        <w:tab/>
      </w:r>
      <w:r w:rsidR="000F7165" w:rsidRPr="00530477">
        <w:rPr>
          <w:rFonts w:ascii="Arial" w:eastAsia="Batang" w:hAnsi="Arial"/>
          <w:b/>
          <w:lang w:val="en-US" w:eastAsia="zh-CN"/>
        </w:rPr>
        <w:t xml:space="preserve">NTT DOCOMO, </w:t>
      </w:r>
      <w:r w:rsidR="00FD69F5" w:rsidRPr="00530477">
        <w:rPr>
          <w:rFonts w:ascii="Arial" w:eastAsia="Batang" w:hAnsi="Arial"/>
          <w:b/>
          <w:lang w:val="en-US" w:eastAsia="zh-CN"/>
        </w:rPr>
        <w:t xml:space="preserve">AT&amp;T, </w:t>
      </w:r>
      <w:r w:rsidR="00CA734F" w:rsidRPr="00530477">
        <w:rPr>
          <w:rFonts w:ascii="Arial" w:hAnsi="Arial"/>
          <w:b/>
          <w:lang w:val="en-US" w:eastAsia="ja-JP"/>
        </w:rPr>
        <w:t xml:space="preserve">CMCC, </w:t>
      </w:r>
      <w:r w:rsidR="004461BB" w:rsidRPr="00530477">
        <w:rPr>
          <w:rFonts w:ascii="Arial" w:eastAsia="Batang" w:hAnsi="Arial"/>
          <w:b/>
          <w:lang w:val="en-US" w:eastAsia="zh-CN"/>
        </w:rPr>
        <w:t xml:space="preserve">Ericsson, Huawei, </w:t>
      </w:r>
      <w:proofErr w:type="spellStart"/>
      <w:r w:rsidR="00CA734F" w:rsidRPr="00530477">
        <w:rPr>
          <w:rFonts w:ascii="Arial" w:eastAsia="Batang" w:hAnsi="Arial"/>
          <w:b/>
          <w:lang w:val="en-US" w:eastAsia="zh-CN"/>
        </w:rPr>
        <w:t>HiSilicon</w:t>
      </w:r>
      <w:proofErr w:type="spellEnd"/>
      <w:r w:rsidR="00CA734F" w:rsidRPr="00530477">
        <w:rPr>
          <w:rFonts w:ascii="Arial" w:eastAsia="Batang" w:hAnsi="Arial"/>
          <w:b/>
          <w:lang w:val="en-US" w:eastAsia="zh-CN"/>
        </w:rPr>
        <w:t>,</w:t>
      </w:r>
      <w:r w:rsidR="00CA734F" w:rsidRPr="00530477">
        <w:rPr>
          <w:rFonts w:ascii="Arial" w:hAnsi="Arial"/>
          <w:b/>
          <w:lang w:val="en-US" w:eastAsia="ja-JP"/>
        </w:rPr>
        <w:t xml:space="preserve"> </w:t>
      </w:r>
      <w:r w:rsidR="004461BB" w:rsidRPr="00530477">
        <w:rPr>
          <w:rFonts w:ascii="Arial" w:eastAsia="Batang" w:hAnsi="Arial"/>
          <w:b/>
          <w:lang w:val="en-US" w:eastAsia="zh-CN"/>
        </w:rPr>
        <w:t>Intel, KT Corporation, Nokia, Qualcomm, Samsung</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cs="Arial"/>
          <w:b/>
          <w:lang w:val="en-US" w:eastAsia="zh-CN"/>
        </w:rPr>
        <w:t>Title:</w:t>
      </w:r>
      <w:r w:rsidRPr="002B7F31">
        <w:rPr>
          <w:rFonts w:ascii="Arial" w:eastAsia="Batang" w:hAnsi="Arial" w:cs="Arial"/>
          <w:b/>
          <w:lang w:val="en-US" w:eastAsia="zh-CN"/>
        </w:rPr>
        <w:tab/>
      </w:r>
      <w:r w:rsidR="00FE5BAC">
        <w:rPr>
          <w:rFonts w:ascii="Arial" w:eastAsia="Batang" w:hAnsi="Arial" w:cs="Arial"/>
          <w:b/>
          <w:lang w:val="en-US" w:eastAsia="zh-CN"/>
        </w:rPr>
        <w:t xml:space="preserve">Requirements </w:t>
      </w:r>
      <w:r w:rsidR="00CA734F">
        <w:rPr>
          <w:rFonts w:ascii="Arial" w:hAnsi="Arial" w:cs="Arial" w:hint="eastAsia"/>
          <w:b/>
          <w:lang w:val="en-US" w:eastAsia="ja-JP"/>
        </w:rPr>
        <w:t>and</w:t>
      </w:r>
      <w:r w:rsidR="00FE5BAC">
        <w:rPr>
          <w:rFonts w:ascii="Arial" w:eastAsia="Batang" w:hAnsi="Arial" w:cs="Arial"/>
          <w:b/>
          <w:lang w:val="en-US" w:eastAsia="zh-CN"/>
        </w:rPr>
        <w:t xml:space="preserve"> Scenarios </w:t>
      </w:r>
      <w:r w:rsidR="00FE5BAC" w:rsidRPr="00FE5BAC">
        <w:rPr>
          <w:rFonts w:ascii="Arial" w:eastAsia="Batang" w:hAnsi="Arial" w:cs="Arial"/>
          <w:b/>
          <w:lang w:val="en-US" w:eastAsia="zh-CN"/>
        </w:rPr>
        <w:t xml:space="preserve">for &gt;6GHz </w:t>
      </w:r>
      <w:r w:rsidR="00CA734F">
        <w:rPr>
          <w:rFonts w:ascii="Arial" w:hAnsi="Arial" w:cs="Arial" w:hint="eastAsia"/>
          <w:b/>
          <w:lang w:val="en-US" w:eastAsia="ja-JP"/>
        </w:rPr>
        <w:t xml:space="preserve">Channel </w:t>
      </w:r>
      <w:r w:rsidR="00FE5BAC" w:rsidRPr="00FE5BAC">
        <w:rPr>
          <w:rFonts w:ascii="Arial" w:eastAsia="Batang" w:hAnsi="Arial" w:cs="Arial"/>
          <w:b/>
          <w:lang w:val="en-US" w:eastAsia="zh-CN"/>
        </w:rPr>
        <w:t>Modeling</w:t>
      </w:r>
    </w:p>
    <w:p w:rsidR="00AE25BF" w:rsidRPr="002B7F31" w:rsidRDefault="00AE25BF" w:rsidP="00530477">
      <w:pP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Document for:</w:t>
      </w:r>
      <w:r w:rsidRPr="002B7F31">
        <w:rPr>
          <w:rFonts w:ascii="Arial" w:eastAsia="Batang" w:hAnsi="Arial"/>
          <w:b/>
          <w:lang w:val="en-US" w:eastAsia="zh-CN"/>
        </w:rPr>
        <w:tab/>
      </w:r>
      <w:r w:rsidR="00C51441" w:rsidRPr="002B7F31">
        <w:rPr>
          <w:rFonts w:ascii="Arial" w:eastAsia="Batang" w:hAnsi="Arial"/>
          <w:b/>
          <w:lang w:val="en-US" w:eastAsia="zh-CN"/>
        </w:rPr>
        <w:t>Discussion</w:t>
      </w:r>
      <w:r w:rsidR="00FE5BAC">
        <w:rPr>
          <w:rFonts w:ascii="Arial" w:eastAsia="Batang" w:hAnsi="Arial"/>
          <w:b/>
          <w:lang w:val="en-US" w:eastAsia="zh-CN"/>
        </w:rPr>
        <w:t xml:space="preserve"> &amp; Decision</w:t>
      </w:r>
    </w:p>
    <w:p w:rsidR="00FE5BAC" w:rsidRDefault="00AE25BF" w:rsidP="00CA734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2B7F31">
        <w:rPr>
          <w:rFonts w:ascii="Arial" w:eastAsia="Batang" w:hAnsi="Arial"/>
          <w:b/>
          <w:lang w:val="en-US" w:eastAsia="zh-CN"/>
        </w:rPr>
        <w:t>Agenda Item:</w:t>
      </w:r>
      <w:r w:rsidRPr="002B7F31">
        <w:rPr>
          <w:rFonts w:ascii="Arial" w:eastAsia="Batang" w:hAnsi="Arial"/>
          <w:b/>
          <w:lang w:val="en-US" w:eastAsia="zh-CN"/>
        </w:rPr>
        <w:tab/>
      </w:r>
      <w:r w:rsidR="00A62995">
        <w:rPr>
          <w:rFonts w:ascii="Arial" w:eastAsia="Batang" w:hAnsi="Arial"/>
          <w:b/>
          <w:lang w:val="en-US" w:eastAsia="zh-CN"/>
        </w:rPr>
        <w:t>7.3.5</w:t>
      </w:r>
      <w:r w:rsidR="00FE5BAC">
        <w:rPr>
          <w:rFonts w:ascii="Arial" w:eastAsia="Batang" w:hAnsi="Arial"/>
          <w:b/>
          <w:lang w:val="en-US" w:eastAsia="zh-CN"/>
        </w:rPr>
        <w:t>.1</w:t>
      </w:r>
    </w:p>
    <w:p w:rsidR="00FE5BAC" w:rsidRDefault="00FE5BAC" w:rsidP="00FE5BAC">
      <w:pPr>
        <w:rPr>
          <w:rFonts w:ascii="Arial" w:eastAsia="Batang" w:hAnsi="Arial"/>
          <w:lang w:val="en-US" w:eastAsia="zh-CN"/>
        </w:rPr>
      </w:pPr>
    </w:p>
    <w:p w:rsidR="002B0C22" w:rsidRDefault="00CA734F" w:rsidP="00530477">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bookmarkStart w:id="1" w:name="_Toc436774892"/>
      <w:bookmarkStart w:id="2" w:name="OLE_LINK3"/>
      <w:bookmarkStart w:id="3" w:name="OLE_LINK4"/>
      <w:r>
        <w:rPr>
          <w:rFonts w:hint="eastAsia"/>
          <w:sz w:val="32"/>
          <w:szCs w:val="32"/>
          <w:lang w:eastAsia="ja-JP"/>
        </w:rPr>
        <w:t xml:space="preserve">1. </w:t>
      </w:r>
      <w:r w:rsidR="002B0C22">
        <w:rPr>
          <w:sz w:val="32"/>
          <w:szCs w:val="32"/>
        </w:rPr>
        <w:t>Introduction</w:t>
      </w:r>
    </w:p>
    <w:p w:rsidR="002B0C22" w:rsidRPr="002B0C22" w:rsidRDefault="002B0C22" w:rsidP="00530477">
      <w:pPr>
        <w:jc w:val="both"/>
      </w:pPr>
      <w:r>
        <w:t xml:space="preserve">New </w:t>
      </w:r>
      <w:r w:rsidR="00CA734F">
        <w:rPr>
          <w:rFonts w:hint="eastAsia"/>
          <w:lang w:eastAsia="ja-JP"/>
        </w:rPr>
        <w:t>s</w:t>
      </w:r>
      <w:r>
        <w:t xml:space="preserve">tudy on </w:t>
      </w:r>
      <w:r w:rsidRPr="002B0C22">
        <w:rPr>
          <w:rFonts w:hint="eastAsia"/>
        </w:rPr>
        <w:t>channel model for frequency spectrum above 6 GHz</w:t>
      </w:r>
      <w:r>
        <w:t xml:space="preserve"> was approved in RAN#69 [</w:t>
      </w:r>
      <w:r w:rsidR="00CA734F">
        <w:rPr>
          <w:rFonts w:hint="eastAsia"/>
          <w:lang w:eastAsia="ja-JP"/>
        </w:rPr>
        <w:t>1</w:t>
      </w:r>
      <w:r w:rsidR="00074786">
        <w:t>]. This contribution discuss</w:t>
      </w:r>
      <w:r w:rsidR="00FC1655">
        <w:t>es</w:t>
      </w:r>
      <w:r w:rsidR="00074786">
        <w:t xml:space="preserve"> the requirements and scenarios for new channel model based on findings in </w:t>
      </w:r>
      <w:proofErr w:type="spellStart"/>
      <w:r w:rsidR="00074786" w:rsidRPr="00677D16">
        <w:t>Globecom</w:t>
      </w:r>
      <w:proofErr w:type="spellEnd"/>
      <w:r w:rsidR="00074786" w:rsidRPr="00677D16">
        <w:t xml:space="preserve"> 2015</w:t>
      </w:r>
      <w:r w:rsidR="00074786">
        <w:t xml:space="preserve"> White Paper [</w:t>
      </w:r>
      <w:r w:rsidR="00CA734F">
        <w:rPr>
          <w:rFonts w:hint="eastAsia"/>
          <w:lang w:eastAsia="ja-JP"/>
        </w:rPr>
        <w:t>2</w:t>
      </w:r>
      <w:r w:rsidR="00074786">
        <w:t>].</w:t>
      </w:r>
    </w:p>
    <w:p w:rsidR="00FE5BAC" w:rsidRPr="00FE5BAC"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rPr>
          <w:sz w:val="32"/>
          <w:szCs w:val="32"/>
        </w:rPr>
      </w:pPr>
      <w:r>
        <w:rPr>
          <w:sz w:val="32"/>
          <w:szCs w:val="32"/>
        </w:rPr>
        <w:t xml:space="preserve">2. </w:t>
      </w:r>
      <w:r w:rsidR="00FE5BAC" w:rsidRPr="00FE5BAC">
        <w:rPr>
          <w:sz w:val="32"/>
          <w:szCs w:val="32"/>
        </w:rPr>
        <w:t>Requirements for new channel model</w:t>
      </w:r>
      <w:bookmarkEnd w:id="1"/>
    </w:p>
    <w:p w:rsidR="00FE5BAC" w:rsidRPr="00280EA0" w:rsidRDefault="00FE5BAC" w:rsidP="00FE5BAC">
      <w:pPr>
        <w:rPr>
          <w:lang w:val="en-US"/>
        </w:rPr>
      </w:pPr>
      <w:r w:rsidRPr="00FE5BAC">
        <w:rPr>
          <w:lang w:val="en-US"/>
        </w:rPr>
        <w:t xml:space="preserve">The </w:t>
      </w:r>
      <w:r w:rsidRPr="00280EA0">
        <w:rPr>
          <w:lang w:val="en-US"/>
        </w:rPr>
        <w:t>requirements of the new channel model that will support 5G operation across frequency bands up to 100 GHz are outlined below:</w:t>
      </w:r>
    </w:p>
    <w:p w:rsidR="00FE5BAC" w:rsidRPr="00280EA0" w:rsidRDefault="00FE5BAC" w:rsidP="00FE5BAC">
      <w:pPr>
        <w:numPr>
          <w:ilvl w:val="0"/>
          <w:numId w:val="18"/>
        </w:numPr>
        <w:overflowPunct/>
        <w:autoSpaceDE/>
        <w:autoSpaceDN/>
        <w:adjustRightInd/>
        <w:jc w:val="both"/>
        <w:textAlignment w:val="auto"/>
        <w:rPr>
          <w:lang w:val="en-US"/>
        </w:rPr>
      </w:pPr>
      <w:r w:rsidRPr="00280EA0">
        <w:rPr>
          <w:lang w:val="en-US"/>
        </w:rPr>
        <w:t xml:space="preserve">The new channel model must accommodate a wide frequency range up to 100 GHz.  The joint propagation characteristics over different frequency bands will need to be evaluated for multi-band operation, e.g., low-band and high-band carrier aggregation configurations. </w:t>
      </w:r>
    </w:p>
    <w:p w:rsidR="00FE5BAC" w:rsidRPr="00280EA0" w:rsidRDefault="00FE5BAC" w:rsidP="00FE5BAC">
      <w:pPr>
        <w:numPr>
          <w:ilvl w:val="0"/>
          <w:numId w:val="18"/>
        </w:numPr>
        <w:overflowPunct/>
        <w:autoSpaceDE/>
        <w:autoSpaceDN/>
        <w:adjustRightInd/>
        <w:jc w:val="both"/>
        <w:textAlignment w:val="auto"/>
        <w:rPr>
          <w:lang w:val="en-US"/>
        </w:rPr>
      </w:pPr>
      <w:r w:rsidRPr="00280EA0">
        <w:rPr>
          <w:lang w:val="en-US"/>
        </w:rPr>
        <w:t xml:space="preserve"> The new channel model must support large channel bandwidths (up to 2GHz), where:</w:t>
      </w:r>
    </w:p>
    <w:p w:rsidR="00FE5BAC" w:rsidRPr="00280EA0" w:rsidRDefault="00FE5BAC" w:rsidP="00FE5BAC">
      <w:pPr>
        <w:numPr>
          <w:ilvl w:val="1"/>
          <w:numId w:val="19"/>
        </w:numPr>
        <w:overflowPunct/>
        <w:autoSpaceDE/>
        <w:autoSpaceDN/>
        <w:adjustRightInd/>
        <w:jc w:val="both"/>
        <w:textAlignment w:val="auto"/>
        <w:rPr>
          <w:lang w:val="en-US"/>
        </w:rPr>
      </w:pPr>
      <w:r w:rsidRPr="00280EA0">
        <w:rPr>
          <w:lang w:val="en-US"/>
        </w:rPr>
        <w:t>The individual channel bandwidths may be in the range of 100 MHz to 2 GHz and may support carrier aggregation.</w:t>
      </w:r>
    </w:p>
    <w:p w:rsidR="00FE5BAC" w:rsidRPr="00280EA0" w:rsidRDefault="00FE5BAC" w:rsidP="00FE5BAC">
      <w:pPr>
        <w:numPr>
          <w:ilvl w:val="1"/>
          <w:numId w:val="19"/>
        </w:numPr>
        <w:overflowPunct/>
        <w:autoSpaceDE/>
        <w:autoSpaceDN/>
        <w:adjustRightInd/>
        <w:jc w:val="both"/>
        <w:textAlignment w:val="auto"/>
        <w:rPr>
          <w:lang w:val="en-US"/>
        </w:rPr>
      </w:pPr>
      <w:r w:rsidRPr="00280EA0">
        <w:rPr>
          <w:lang w:val="en-US"/>
        </w:rPr>
        <w:t>The operating channels may be spread across an assigned range of several GHz</w:t>
      </w:r>
    </w:p>
    <w:p w:rsidR="00FE5BAC" w:rsidRPr="00280EA0" w:rsidRDefault="00FE5BAC" w:rsidP="00FE5BAC">
      <w:pPr>
        <w:numPr>
          <w:ilvl w:val="0"/>
          <w:numId w:val="18"/>
        </w:numPr>
        <w:overflowPunct/>
        <w:autoSpaceDE/>
        <w:autoSpaceDN/>
        <w:adjustRightInd/>
        <w:jc w:val="both"/>
        <w:textAlignment w:val="auto"/>
        <w:rPr>
          <w:lang w:val="en-US"/>
        </w:rPr>
      </w:pPr>
      <w:r w:rsidRPr="00280EA0">
        <w:rPr>
          <w:lang w:val="en-US"/>
        </w:rPr>
        <w:t>The new channel model must support a range of large antenna arrays, in particular:</w:t>
      </w:r>
    </w:p>
    <w:p w:rsidR="00FE5BAC" w:rsidRPr="00280EA0" w:rsidRDefault="00FE5BAC" w:rsidP="00FE5BAC">
      <w:pPr>
        <w:numPr>
          <w:ilvl w:val="1"/>
          <w:numId w:val="18"/>
        </w:numPr>
        <w:overflowPunct/>
        <w:autoSpaceDE/>
        <w:autoSpaceDN/>
        <w:adjustRightInd/>
        <w:jc w:val="both"/>
        <w:textAlignment w:val="auto"/>
        <w:rPr>
          <w:lang w:val="en-US"/>
        </w:rPr>
      </w:pPr>
      <w:r w:rsidRPr="00280EA0">
        <w:rPr>
          <w:lang w:val="en-US"/>
        </w:rPr>
        <w:t>Some large antenna arrays will have very high directivity with angular resolution of the channel down to around 1.0 degree.</w:t>
      </w:r>
    </w:p>
    <w:p w:rsidR="00FE5BAC" w:rsidRPr="00280EA0" w:rsidRDefault="00FE5BAC" w:rsidP="00FE5BAC">
      <w:pPr>
        <w:numPr>
          <w:ilvl w:val="1"/>
          <w:numId w:val="18"/>
        </w:numPr>
        <w:overflowPunct/>
        <w:autoSpaceDE/>
        <w:autoSpaceDN/>
        <w:adjustRightInd/>
        <w:jc w:val="both"/>
        <w:textAlignment w:val="auto"/>
        <w:rPr>
          <w:lang w:val="en-US"/>
        </w:rPr>
      </w:pPr>
      <w:r w:rsidRPr="00280EA0">
        <w:rPr>
          <w:lang w:val="en-US"/>
        </w:rPr>
        <w:t>5G will consist of different array types, e.g., linear, planar, cylindrical and spherical arrays, with arbitrary polarization.</w:t>
      </w:r>
    </w:p>
    <w:p w:rsidR="00FE5BAC" w:rsidRPr="00280EA0" w:rsidRDefault="00FE5BAC" w:rsidP="00FE5BAC">
      <w:pPr>
        <w:numPr>
          <w:ilvl w:val="1"/>
          <w:numId w:val="18"/>
        </w:numPr>
        <w:overflowPunct/>
        <w:autoSpaceDE/>
        <w:autoSpaceDN/>
        <w:adjustRightInd/>
        <w:jc w:val="both"/>
        <w:textAlignment w:val="auto"/>
        <w:rPr>
          <w:lang w:val="en-US"/>
        </w:rPr>
      </w:pPr>
      <w:r w:rsidRPr="00280EA0">
        <w:rPr>
          <w:lang w:val="en-US"/>
        </w:rPr>
        <w:t>The array manifold vector can change significantly when the bandwidth is large relative to the carrier frequency. As such, the wideband array manifold assumption is not valid and new modeling techniques may be required. It may be preferable, for example, to model arrival/departure angles with delays across the array and follow a spherical wave assumption instead of the usual plane wave assumption.</w:t>
      </w:r>
    </w:p>
    <w:p w:rsidR="00FE5BAC" w:rsidRPr="00280EA0" w:rsidRDefault="00FE5BAC" w:rsidP="00FE5BAC">
      <w:pPr>
        <w:numPr>
          <w:ilvl w:val="0"/>
          <w:numId w:val="18"/>
        </w:numPr>
        <w:overflowPunct/>
        <w:autoSpaceDE/>
        <w:autoSpaceDN/>
        <w:adjustRightInd/>
        <w:jc w:val="both"/>
        <w:textAlignment w:val="auto"/>
        <w:rPr>
          <w:lang w:val="en-US"/>
        </w:rPr>
      </w:pPr>
      <w:r w:rsidRPr="00280EA0">
        <w:rPr>
          <w:lang w:val="en-US"/>
        </w:rPr>
        <w:t>The new channel model must accommodate mobility, in particular:</w:t>
      </w:r>
    </w:p>
    <w:p w:rsidR="00FE5BAC" w:rsidRPr="00280EA0" w:rsidRDefault="00FE5BAC" w:rsidP="00FE5BAC">
      <w:pPr>
        <w:numPr>
          <w:ilvl w:val="1"/>
          <w:numId w:val="18"/>
        </w:numPr>
        <w:overflowPunct/>
        <w:autoSpaceDE/>
        <w:autoSpaceDN/>
        <w:adjustRightInd/>
        <w:jc w:val="both"/>
        <w:textAlignment w:val="auto"/>
        <w:rPr>
          <w:lang w:val="en-US"/>
        </w:rPr>
      </w:pPr>
      <w:r w:rsidRPr="00280EA0">
        <w:rPr>
          <w:lang w:val="en-US"/>
        </w:rPr>
        <w:t>The channel model structure should be suitable for mobility up to 350 km/hr.</w:t>
      </w:r>
    </w:p>
    <w:p w:rsidR="00FE5BAC" w:rsidRPr="00FE5BAC" w:rsidRDefault="00FE5BAC" w:rsidP="00FE5BAC">
      <w:pPr>
        <w:numPr>
          <w:ilvl w:val="1"/>
          <w:numId w:val="18"/>
        </w:numPr>
        <w:overflowPunct/>
        <w:autoSpaceDE/>
        <w:autoSpaceDN/>
        <w:adjustRightInd/>
        <w:jc w:val="both"/>
        <w:textAlignment w:val="auto"/>
        <w:rPr>
          <w:lang w:val="en-US"/>
        </w:rPr>
      </w:pPr>
      <w:r w:rsidRPr="00280EA0">
        <w:rPr>
          <w:lang w:val="en-US"/>
        </w:rPr>
        <w:t>The channel model structure should be suitable for small-scale mobility and rotation of both ends of the link in order to support</w:t>
      </w:r>
      <w:r w:rsidRPr="00FE5BAC">
        <w:rPr>
          <w:lang w:val="en-US"/>
        </w:rPr>
        <w:t xml:space="preserve"> scenarios such as device to device (D2D) or vehicle to vehicle (V2V).</w:t>
      </w:r>
    </w:p>
    <w:p w:rsidR="00FE5BAC" w:rsidRPr="00280EA0" w:rsidRDefault="00FE5BAC" w:rsidP="00FE5BAC">
      <w:pPr>
        <w:numPr>
          <w:ilvl w:val="0"/>
          <w:numId w:val="18"/>
        </w:numPr>
        <w:overflowPunct/>
        <w:autoSpaceDE/>
        <w:autoSpaceDN/>
        <w:adjustRightInd/>
        <w:jc w:val="both"/>
        <w:textAlignment w:val="auto"/>
        <w:rPr>
          <w:lang w:val="en-US"/>
        </w:rPr>
      </w:pPr>
      <w:r w:rsidRPr="00FE5BAC">
        <w:rPr>
          <w:lang w:val="en-US"/>
        </w:rPr>
        <w:t xml:space="preserve"> </w:t>
      </w:r>
      <w:r w:rsidRPr="00280EA0">
        <w:rPr>
          <w:lang w:val="en-US"/>
        </w:rPr>
        <w:t>The new channel model must ensure spatial/temporal/frequency consistency, in particular:</w:t>
      </w:r>
    </w:p>
    <w:p w:rsidR="00FE5BAC" w:rsidRPr="00280EA0" w:rsidRDefault="00FE5BAC" w:rsidP="00FE5BAC">
      <w:pPr>
        <w:numPr>
          <w:ilvl w:val="1"/>
          <w:numId w:val="18"/>
        </w:numPr>
        <w:overflowPunct/>
        <w:autoSpaceDE/>
        <w:autoSpaceDN/>
        <w:adjustRightInd/>
        <w:jc w:val="both"/>
        <w:textAlignment w:val="auto"/>
        <w:rPr>
          <w:lang w:val="en-US"/>
        </w:rPr>
      </w:pPr>
      <w:r w:rsidRPr="00280EA0">
        <w:rPr>
          <w:lang w:val="en-US"/>
        </w:rPr>
        <w:t xml:space="preserve">The model should provide spatial/temporal/frequency consistencies which may be characterized, for example, via spatial consistence, inter-site correlation, and correlation among frequency bands. </w:t>
      </w:r>
    </w:p>
    <w:p w:rsidR="00FE5BAC" w:rsidRPr="00280EA0" w:rsidRDefault="00FE5BAC" w:rsidP="00FE5BAC">
      <w:pPr>
        <w:numPr>
          <w:ilvl w:val="1"/>
          <w:numId w:val="18"/>
        </w:numPr>
        <w:overflowPunct/>
        <w:autoSpaceDE/>
        <w:autoSpaceDN/>
        <w:adjustRightInd/>
        <w:jc w:val="both"/>
        <w:textAlignment w:val="auto"/>
        <w:rPr>
          <w:lang w:val="en-US"/>
        </w:rPr>
      </w:pPr>
      <w:r w:rsidRPr="00280EA0">
        <w:rPr>
          <w:lang w:val="en-US"/>
        </w:rPr>
        <w:t xml:space="preserve">The model should also ensure that the channel states, such as Line Of Sight (LOS)/non-LOS (NLOS) for outdoor/indoor locations, the second order statistics of the channel, and the channel realizations change smoothly as a function of time, antenna position, and/or frequency in all propagation scenarios. </w:t>
      </w:r>
    </w:p>
    <w:p w:rsidR="00FE5BAC" w:rsidRPr="00280EA0" w:rsidRDefault="00FE5BAC" w:rsidP="00FE5BAC">
      <w:pPr>
        <w:numPr>
          <w:ilvl w:val="1"/>
          <w:numId w:val="18"/>
        </w:numPr>
        <w:overflowPunct/>
        <w:autoSpaceDE/>
        <w:autoSpaceDN/>
        <w:adjustRightInd/>
        <w:jc w:val="both"/>
        <w:textAlignment w:val="auto"/>
        <w:rPr>
          <w:lang w:val="en-US"/>
        </w:rPr>
      </w:pPr>
      <w:r w:rsidRPr="00280EA0">
        <w:rPr>
          <w:lang w:val="en-US"/>
        </w:rPr>
        <w:lastRenderedPageBreak/>
        <w:t>The spatial/temporal/frequency consistencies should be supported for simulations where the channel consistency impacts the results (e.g. massive MIMO, mobility and beam tracking, etc.).  Such support could possibly be optional for simpler studies.</w:t>
      </w:r>
    </w:p>
    <w:p w:rsidR="00FE5BAC" w:rsidRPr="00280EA0" w:rsidRDefault="00FE5BAC" w:rsidP="00FE5BAC">
      <w:pPr>
        <w:numPr>
          <w:ilvl w:val="0"/>
          <w:numId w:val="18"/>
        </w:numPr>
        <w:overflowPunct/>
        <w:autoSpaceDE/>
        <w:autoSpaceDN/>
        <w:adjustRightInd/>
        <w:jc w:val="both"/>
        <w:textAlignment w:val="auto"/>
        <w:rPr>
          <w:lang w:val="en-US"/>
        </w:rPr>
      </w:pPr>
      <w:r w:rsidRPr="00280EA0">
        <w:rPr>
          <w:lang w:val="en-US"/>
        </w:rPr>
        <w:t xml:space="preserve"> The new channel model must be of practical computational complexity, in particular:</w:t>
      </w:r>
    </w:p>
    <w:p w:rsidR="00FE5BAC" w:rsidRPr="00280EA0" w:rsidRDefault="00FE5BAC" w:rsidP="00FE5BAC">
      <w:pPr>
        <w:pStyle w:val="ColorfulList-Accent11"/>
        <w:numPr>
          <w:ilvl w:val="1"/>
          <w:numId w:val="18"/>
        </w:numPr>
        <w:spacing w:before="0" w:beforeAutospacing="0" w:after="180" w:afterAutospacing="0"/>
        <w:jc w:val="both"/>
        <w:rPr>
          <w:sz w:val="20"/>
          <w:szCs w:val="20"/>
        </w:rPr>
      </w:pPr>
      <w:r w:rsidRPr="00280EA0">
        <w:rPr>
          <w:sz w:val="20"/>
          <w:szCs w:val="20"/>
        </w:rPr>
        <w:t>The model should be suitable for implementation in single-link simulation tools and in multi-cell, multi-link radio network simulation tools. Computational complexity and memory requirements should not be excessive. The 3GPP 3D channel model [</w:t>
      </w:r>
      <w:r w:rsidR="00CA734F" w:rsidRPr="00280EA0">
        <w:rPr>
          <w:rFonts w:eastAsia="ＭＳ 明朝"/>
          <w:sz w:val="20"/>
          <w:szCs w:val="20"/>
          <w:lang w:eastAsia="ja-JP"/>
        </w:rPr>
        <w:t>3</w:t>
      </w:r>
      <w:r w:rsidRPr="00280EA0">
        <w:rPr>
          <w:sz w:val="20"/>
          <w:szCs w:val="20"/>
        </w:rPr>
        <w:t>] is seen, for instance, as a sufficiently accurate model for its purposes, with an acceptable level of complexity. Accuracy may be provided by including additional modeling details with reasonable complexity to support the greater channel bandwidths, and spatial and temporal resolutions and spatial/temporal/frequency consistency, required for millimeter-wave modeling.</w:t>
      </w:r>
    </w:p>
    <w:p w:rsidR="00FE5BAC" w:rsidRPr="00280EA0" w:rsidRDefault="00FE5BAC" w:rsidP="00FE5BAC">
      <w:pPr>
        <w:pStyle w:val="ColorfulList-Accent11"/>
        <w:numPr>
          <w:ilvl w:val="1"/>
          <w:numId w:val="18"/>
        </w:numPr>
        <w:spacing w:before="0" w:beforeAutospacing="0" w:after="180" w:afterAutospacing="0"/>
        <w:jc w:val="both"/>
        <w:rPr>
          <w:sz w:val="20"/>
          <w:szCs w:val="20"/>
        </w:rPr>
      </w:pPr>
      <w:r w:rsidRPr="00280EA0">
        <w:rPr>
          <w:sz w:val="20"/>
          <w:szCs w:val="20"/>
        </w:rPr>
        <w:t>The introduction of a new modeling methodology (e.g. Map based model) may significantly complicate the channel generation mechanism and thus substantially increase the implementation complexity of the system-level simulator. Furthermore, if one applies a completely different modeling methodology for frequencies above 6 GHz, it would be difficult to have meaningful comparative system evaluations for bands up to 100 GHz.</w:t>
      </w:r>
    </w:p>
    <w:p w:rsidR="00FE5BAC" w:rsidRPr="007D6F45" w:rsidRDefault="002B0C22" w:rsidP="00FE5BAC">
      <w:pPr>
        <w:pStyle w:val="Heading1"/>
        <w:keepLines w:val="0"/>
        <w:pBdr>
          <w:top w:val="none" w:sz="0" w:space="0" w:color="auto"/>
        </w:pBdr>
        <w:overflowPunct/>
        <w:autoSpaceDE/>
        <w:autoSpaceDN/>
        <w:adjustRightInd/>
        <w:spacing w:before="120" w:after="120"/>
        <w:ind w:left="432" w:hanging="432"/>
        <w:jc w:val="both"/>
        <w:textAlignment w:val="auto"/>
      </w:pPr>
      <w:bookmarkStart w:id="4" w:name="_Toc436774893"/>
      <w:bookmarkEnd w:id="2"/>
      <w:bookmarkEnd w:id="3"/>
      <w:r>
        <w:t>3</w:t>
      </w:r>
      <w:r w:rsidR="00FE5BAC">
        <w:t xml:space="preserve">. </w:t>
      </w:r>
      <w:r w:rsidR="00FE5BAC" w:rsidRPr="00E31ACE">
        <w:t>Typical Deployment Scenarios</w:t>
      </w:r>
      <w:bookmarkEnd w:id="4"/>
      <w:r w:rsidR="00FE5BAC">
        <w:t xml:space="preserve"> </w:t>
      </w:r>
    </w:p>
    <w:p w:rsidR="00FE5BAC" w:rsidRPr="007D6F45" w:rsidRDefault="00FE5BAC" w:rsidP="00530477">
      <w:pPr>
        <w:autoSpaceDE/>
        <w:autoSpaceDN/>
        <w:adjustRightInd/>
        <w:jc w:val="both"/>
        <w:rPr>
          <w:lang w:val="en-US"/>
        </w:rPr>
      </w:pPr>
      <w:r w:rsidRPr="00E31ACE">
        <w:rPr>
          <w:lang w:val="en-US"/>
        </w:rPr>
        <w:t xml:space="preserve">The </w:t>
      </w:r>
      <w:r w:rsidR="00DC7CC4">
        <w:rPr>
          <w:lang w:val="en-US"/>
        </w:rPr>
        <w:t xml:space="preserve">traditional modeling scenarios, </w:t>
      </w:r>
      <w:proofErr w:type="spellStart"/>
      <w:r w:rsidRPr="00E31ACE">
        <w:rPr>
          <w:lang w:val="en-US"/>
        </w:rPr>
        <w:t>UM</w:t>
      </w:r>
      <w:r w:rsidR="00F071F4">
        <w:rPr>
          <w:lang w:val="en-US"/>
        </w:rPr>
        <w:t>a</w:t>
      </w:r>
      <w:proofErr w:type="spellEnd"/>
      <w:r w:rsidR="00DC7CC4">
        <w:rPr>
          <w:lang w:val="en-US"/>
        </w:rPr>
        <w:t xml:space="preserve"> </w:t>
      </w:r>
      <w:proofErr w:type="spellStart"/>
      <w:r w:rsidR="00DC7CC4">
        <w:rPr>
          <w:lang w:val="en-US"/>
        </w:rPr>
        <w:t>UMi</w:t>
      </w:r>
      <w:proofErr w:type="spellEnd"/>
      <w:r w:rsidR="00DC7CC4">
        <w:rPr>
          <w:lang w:val="en-US"/>
        </w:rPr>
        <w:t xml:space="preserve"> and indoor hotspot (</w:t>
      </w:r>
      <w:proofErr w:type="spellStart"/>
      <w:r w:rsidR="00DC7CC4">
        <w:rPr>
          <w:lang w:val="en-US"/>
        </w:rPr>
        <w:t>InH</w:t>
      </w:r>
      <w:proofErr w:type="spellEnd"/>
      <w:r w:rsidR="00DC7CC4">
        <w:rPr>
          <w:lang w:val="en-US"/>
        </w:rPr>
        <w:t>),</w:t>
      </w:r>
      <w:r w:rsidRPr="00E31ACE">
        <w:rPr>
          <w:lang w:val="en-US"/>
        </w:rPr>
        <w:t xml:space="preserve"> have previously been considered in 3GPP for modeling of the radio propagation in bands below about 6 GHz.</w:t>
      </w:r>
      <w:r>
        <w:rPr>
          <w:lang w:val="en-US"/>
        </w:rPr>
        <w:t xml:space="preserve"> Naturally, </w:t>
      </w:r>
      <w:r w:rsidR="00F071F4">
        <w:rPr>
          <w:lang w:val="en-US"/>
        </w:rPr>
        <w:t xml:space="preserve">the </w:t>
      </w:r>
      <w:r>
        <w:rPr>
          <w:lang w:val="en-US"/>
        </w:rPr>
        <w:t xml:space="preserve">new channel models </w:t>
      </w:r>
      <w:r w:rsidR="00F071F4">
        <w:rPr>
          <w:lang w:val="en-US"/>
        </w:rPr>
        <w:t>should capture accurately</w:t>
      </w:r>
      <w:r>
        <w:rPr>
          <w:lang w:val="en-US"/>
        </w:rPr>
        <w:t xml:space="preserve"> the propagation characteri</w:t>
      </w:r>
      <w:r w:rsidR="00CE2E54">
        <w:rPr>
          <w:lang w:val="en-US"/>
        </w:rPr>
        <w:t xml:space="preserve">stics </w:t>
      </w:r>
      <w:r w:rsidR="00E06C47">
        <w:rPr>
          <w:lang w:val="en-US"/>
        </w:rPr>
        <w:t>for</w:t>
      </w:r>
      <w:r w:rsidR="00F071F4">
        <w:rPr>
          <w:lang w:val="en-US"/>
        </w:rPr>
        <w:t xml:space="preserve"> these and</w:t>
      </w:r>
      <w:r w:rsidR="00E06C47">
        <w:rPr>
          <w:lang w:val="en-US"/>
        </w:rPr>
        <w:t xml:space="preserve"> other existing </w:t>
      </w:r>
      <w:r w:rsidR="00353396" w:rsidRPr="00353396">
        <w:rPr>
          <w:lang w:val="en-US"/>
        </w:rPr>
        <w:t>(e.g</w:t>
      </w:r>
      <w:r w:rsidR="00353396" w:rsidRPr="009F7ADB">
        <w:rPr>
          <w:lang w:val="en-US"/>
        </w:rPr>
        <w:t xml:space="preserve">., </w:t>
      </w:r>
      <w:r w:rsidR="00353396" w:rsidRPr="00530477">
        <w:rPr>
          <w:lang w:val="en-US"/>
        </w:rPr>
        <w:t>suburban</w:t>
      </w:r>
      <w:r w:rsidR="00353396" w:rsidRPr="009F7ADB">
        <w:rPr>
          <w:lang w:val="en-US"/>
        </w:rPr>
        <w:t xml:space="preserve">) </w:t>
      </w:r>
      <w:r w:rsidR="00F071F4" w:rsidRPr="009F7ADB">
        <w:rPr>
          <w:lang w:val="en-US"/>
        </w:rPr>
        <w:t>modeling scenarios. In addition</w:t>
      </w:r>
      <w:r w:rsidR="00BE3569" w:rsidRPr="009F7ADB">
        <w:rPr>
          <w:lang w:val="en-US"/>
        </w:rPr>
        <w:t>,</w:t>
      </w:r>
      <w:r w:rsidR="00F071F4" w:rsidRPr="009F7ADB">
        <w:rPr>
          <w:lang w:val="en-US"/>
        </w:rPr>
        <w:t xml:space="preserve"> some new modeling </w:t>
      </w:r>
      <w:r w:rsidRPr="00D52AD4">
        <w:rPr>
          <w:lang w:val="en-US"/>
        </w:rPr>
        <w:t>scenarios of interest</w:t>
      </w:r>
      <w:r w:rsidR="00F071F4" w:rsidRPr="00D52AD4">
        <w:rPr>
          <w:lang w:val="en-US"/>
        </w:rPr>
        <w:t xml:space="preserve"> are expected</w:t>
      </w:r>
      <w:r w:rsidR="00A62995" w:rsidRPr="007B5056">
        <w:rPr>
          <w:lang w:val="en-US"/>
        </w:rPr>
        <w:t>,</w:t>
      </w:r>
      <w:r w:rsidR="00F071F4" w:rsidRPr="007B5056">
        <w:rPr>
          <w:lang w:val="en-US"/>
        </w:rPr>
        <w:t xml:space="preserve"> in order to capture emerging use cases above 6GHz, </w:t>
      </w:r>
      <w:r w:rsidR="00353396" w:rsidRPr="007B5056">
        <w:rPr>
          <w:lang w:val="en-US"/>
        </w:rPr>
        <w:t xml:space="preserve">e.g., </w:t>
      </w:r>
      <w:r w:rsidR="00F071F4" w:rsidRPr="00530477">
        <w:rPr>
          <w:lang w:val="en-US"/>
        </w:rPr>
        <w:t xml:space="preserve">backhaul, D2D, </w:t>
      </w:r>
      <w:r w:rsidR="00A62995" w:rsidRPr="00530477">
        <w:rPr>
          <w:lang w:val="en-US"/>
        </w:rPr>
        <w:t xml:space="preserve">V2X, stadium, </w:t>
      </w:r>
      <w:r w:rsidR="00F071F4" w:rsidRPr="009F7ADB">
        <w:rPr>
          <w:lang w:val="en-US"/>
        </w:rPr>
        <w:t>etc</w:t>
      </w:r>
      <w:r w:rsidRPr="009F7ADB">
        <w:rPr>
          <w:lang w:val="en-US"/>
        </w:rPr>
        <w:t xml:space="preserve">. </w:t>
      </w:r>
      <w:r w:rsidR="00F071F4" w:rsidRPr="009F7ADB">
        <w:rPr>
          <w:lang w:val="en-US"/>
        </w:rPr>
        <w:t xml:space="preserve"> The new </w:t>
      </w:r>
      <w:r w:rsidR="00F071F4" w:rsidRPr="00D52AD4">
        <w:rPr>
          <w:lang w:val="en-US"/>
        </w:rPr>
        <w:t>preliminary channel models</w:t>
      </w:r>
      <w:r w:rsidR="00F071F4" w:rsidRPr="00E31ACE">
        <w:rPr>
          <w:lang w:val="en-US"/>
        </w:rPr>
        <w:t xml:space="preserve"> </w:t>
      </w:r>
      <w:r w:rsidR="00F071F4" w:rsidRPr="009F7ADB">
        <w:rPr>
          <w:lang w:val="en-US"/>
        </w:rPr>
        <w:t xml:space="preserve">presented in </w:t>
      </w:r>
      <w:r w:rsidR="00677D16" w:rsidRPr="00530477">
        <w:rPr>
          <w:lang w:val="en-US"/>
        </w:rPr>
        <w:t>[</w:t>
      </w:r>
      <w:r w:rsidR="00CA734F" w:rsidRPr="00530477">
        <w:rPr>
          <w:lang w:val="en-US" w:eastAsia="ja-JP"/>
        </w:rPr>
        <w:t>2</w:t>
      </w:r>
      <w:r w:rsidR="00677D16" w:rsidRPr="00530477">
        <w:rPr>
          <w:lang w:val="en-US"/>
        </w:rPr>
        <w:t xml:space="preserve">] </w:t>
      </w:r>
      <w:r w:rsidR="00A85D32" w:rsidRPr="00530477">
        <w:rPr>
          <w:lang w:val="en-US"/>
        </w:rPr>
        <w:t>focuses on</w:t>
      </w:r>
      <w:r w:rsidR="00F071F4" w:rsidRPr="00E31ACE">
        <w:rPr>
          <w:lang w:val="en-US"/>
        </w:rPr>
        <w:t xml:space="preserve"> a selective set of 5G </w:t>
      </w:r>
      <w:r w:rsidRPr="00E31ACE">
        <w:rPr>
          <w:lang w:val="en-US"/>
        </w:rPr>
        <w:t>scenarios and encompasses the following cases:</w:t>
      </w:r>
    </w:p>
    <w:p w:rsidR="00FE5BAC" w:rsidRPr="00FE5BAC" w:rsidRDefault="002B0C22" w:rsidP="00FE5BAC">
      <w:pPr>
        <w:pStyle w:val="Heading2"/>
        <w:keepLines w:val="0"/>
        <w:numPr>
          <w:ilvl w:val="1"/>
          <w:numId w:val="0"/>
        </w:numPr>
        <w:overflowPunct/>
        <w:autoSpaceDE/>
        <w:autoSpaceDN/>
        <w:adjustRightInd/>
        <w:spacing w:before="120" w:after="120"/>
        <w:ind w:left="576" w:hanging="576"/>
        <w:jc w:val="both"/>
        <w:textAlignment w:val="auto"/>
        <w:rPr>
          <w:sz w:val="28"/>
          <w:szCs w:val="28"/>
        </w:rPr>
      </w:pPr>
      <w:r>
        <w:t>3</w:t>
      </w:r>
      <w:r w:rsidR="00FE5BAC">
        <w:t xml:space="preserve">.1 </w:t>
      </w:r>
      <w:r w:rsidR="00FE5BAC" w:rsidRPr="00FE5BAC">
        <w:rPr>
          <w:sz w:val="28"/>
          <w:szCs w:val="28"/>
        </w:rPr>
        <w:t>Urban Micro (</w:t>
      </w:r>
      <w:proofErr w:type="spellStart"/>
      <w:r w:rsidR="00FE5BAC" w:rsidRPr="00FE5BAC">
        <w:rPr>
          <w:sz w:val="28"/>
          <w:szCs w:val="28"/>
        </w:rPr>
        <w:t>UMi</w:t>
      </w:r>
      <w:proofErr w:type="spellEnd"/>
      <w:r w:rsidR="00FE5BAC" w:rsidRPr="00FE5BAC">
        <w:rPr>
          <w:sz w:val="28"/>
          <w:szCs w:val="28"/>
        </w:rPr>
        <w:t>) Street Canyon and Open Square with outdoor to outdoor (O2O) and outdoor to indoor (O2I)</w:t>
      </w:r>
    </w:p>
    <w:p w:rsidR="00FE5BAC" w:rsidRPr="007D6F45" w:rsidRDefault="00F94B99" w:rsidP="00530477">
      <w:pPr>
        <w:pStyle w:val="ColorfulList-Accent11"/>
        <w:keepNext/>
        <w:spacing w:before="0" w:beforeAutospacing="0" w:after="0" w:afterAutospacing="0"/>
        <w:jc w:val="center"/>
      </w:pPr>
      <w:r>
        <w:rPr>
          <w:noProof/>
          <w:lang w:eastAsia="ja-JP"/>
        </w:rPr>
        <w:drawing>
          <wp:inline distT="0" distB="0" distL="0" distR="0" wp14:anchorId="28A1FD2F" wp14:editId="697AC24C">
            <wp:extent cx="2333625" cy="1748155"/>
            <wp:effectExtent l="0" t="0" r="9525" b="444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3625" cy="1748155"/>
                    </a:xfrm>
                    <a:prstGeom prst="rect">
                      <a:avLst/>
                    </a:prstGeom>
                    <a:noFill/>
                    <a:ln>
                      <a:noFill/>
                    </a:ln>
                  </pic:spPr>
                </pic:pic>
              </a:graphicData>
            </a:graphic>
          </wp:inline>
        </w:drawing>
      </w:r>
    </w:p>
    <w:p w:rsidR="00FE5BAC" w:rsidRPr="007D6F45" w:rsidRDefault="00FE5BAC" w:rsidP="00530477">
      <w:pPr>
        <w:pStyle w:val="Caption"/>
        <w:spacing w:after="120"/>
      </w:pPr>
      <w:proofErr w:type="gramStart"/>
      <w:r w:rsidRPr="00E31ACE">
        <w:t xml:space="preserve">Figure </w:t>
      </w:r>
      <w:r w:rsidR="00A14E84">
        <w:rPr>
          <w:rFonts w:eastAsiaTheme="minorEastAsia" w:hint="eastAsia"/>
          <w:lang w:eastAsia="ja-JP"/>
        </w:rPr>
        <w:t>1</w:t>
      </w:r>
      <w:r w:rsidRPr="00E31ACE">
        <w:t>.</w:t>
      </w:r>
      <w:proofErr w:type="gramEnd"/>
      <w:r w:rsidRPr="00E31ACE">
        <w:t xml:space="preserve"> </w:t>
      </w:r>
      <w:proofErr w:type="spellStart"/>
      <w:r w:rsidRPr="00E31ACE">
        <w:t>UMi</w:t>
      </w:r>
      <w:proofErr w:type="spellEnd"/>
      <w:r w:rsidRPr="00E31ACE">
        <w:t xml:space="preserve"> Street Canyon</w:t>
      </w:r>
    </w:p>
    <w:p w:rsidR="00FE5BAC" w:rsidRPr="007D6F45" w:rsidRDefault="00F94B99" w:rsidP="00530477">
      <w:pPr>
        <w:keepNext/>
        <w:spacing w:after="0"/>
        <w:jc w:val="center"/>
        <w:rPr>
          <w:lang w:val="en-US"/>
        </w:rPr>
      </w:pPr>
      <w:r>
        <w:rPr>
          <w:noProof/>
          <w:lang w:val="en-US" w:eastAsia="ja-JP"/>
        </w:rPr>
        <w:drawing>
          <wp:inline distT="0" distB="0" distL="0" distR="0" wp14:anchorId="3C65EC24" wp14:editId="2D20EC28">
            <wp:extent cx="2326005" cy="169735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6005" cy="1697355"/>
                    </a:xfrm>
                    <a:prstGeom prst="rect">
                      <a:avLst/>
                    </a:prstGeom>
                    <a:noFill/>
                    <a:ln>
                      <a:noFill/>
                    </a:ln>
                  </pic:spPr>
                </pic:pic>
              </a:graphicData>
            </a:graphic>
          </wp:inline>
        </w:drawing>
      </w:r>
    </w:p>
    <w:p w:rsidR="00FE5BAC" w:rsidRPr="007D6F45" w:rsidRDefault="00FE5BAC" w:rsidP="00530477">
      <w:pPr>
        <w:pStyle w:val="Caption"/>
        <w:spacing w:after="120"/>
      </w:pPr>
      <w:proofErr w:type="gramStart"/>
      <w:r w:rsidRPr="00E31ACE">
        <w:t xml:space="preserve">Figure </w:t>
      </w:r>
      <w:r w:rsidR="00A14E84">
        <w:rPr>
          <w:rFonts w:eastAsiaTheme="minorEastAsia" w:hint="eastAsia"/>
          <w:lang w:eastAsia="ja-JP"/>
        </w:rPr>
        <w:t>2</w:t>
      </w:r>
      <w:r w:rsidRPr="00E31ACE">
        <w:t>.</w:t>
      </w:r>
      <w:proofErr w:type="gramEnd"/>
      <w:r w:rsidRPr="00E31ACE">
        <w:t xml:space="preserve"> </w:t>
      </w:r>
      <w:proofErr w:type="spellStart"/>
      <w:r w:rsidRPr="00E31ACE">
        <w:t>UMi</w:t>
      </w:r>
      <w:proofErr w:type="spellEnd"/>
      <w:r w:rsidRPr="00E31ACE">
        <w:t xml:space="preserve"> Open Square</w:t>
      </w:r>
    </w:p>
    <w:p w:rsidR="00FE5BAC" w:rsidRPr="007D6F45" w:rsidRDefault="00FE5BAC" w:rsidP="00530477">
      <w:pPr>
        <w:ind w:left="840"/>
        <w:jc w:val="both"/>
        <w:rPr>
          <w:lang w:val="en-US"/>
        </w:rPr>
      </w:pPr>
      <w:r w:rsidRPr="00E31ACE">
        <w:rPr>
          <w:lang w:val="en-US"/>
        </w:rPr>
        <w:t xml:space="preserve">A typical </w:t>
      </w:r>
      <w:proofErr w:type="spellStart"/>
      <w:r w:rsidRPr="00E31ACE">
        <w:rPr>
          <w:lang w:val="en-US"/>
        </w:rPr>
        <w:t>UMi</w:t>
      </w:r>
      <w:proofErr w:type="spellEnd"/>
      <w:r w:rsidRPr="00E31ACE">
        <w:rPr>
          <w:lang w:val="en-US"/>
        </w:rPr>
        <w:t xml:space="preserve"> scenario is shown for street canyon and </w:t>
      </w:r>
      <w:proofErr w:type="gramStart"/>
      <w:r w:rsidRPr="00E31ACE">
        <w:rPr>
          <w:lang w:val="en-US"/>
        </w:rPr>
        <w:t>open square</w:t>
      </w:r>
      <w:proofErr w:type="gramEnd"/>
      <w:r w:rsidRPr="00E31ACE">
        <w:rPr>
          <w:lang w:val="en-US"/>
        </w:rPr>
        <w:t xml:space="preserve"> in </w:t>
      </w:r>
      <w:r w:rsidR="00FB33B0">
        <w:rPr>
          <w:rFonts w:hint="eastAsia"/>
          <w:lang w:val="en-US" w:eastAsia="ja-JP"/>
        </w:rPr>
        <w:t xml:space="preserve">Figures 1 </w:t>
      </w:r>
      <w:r w:rsidRPr="00E31ACE">
        <w:rPr>
          <w:lang w:val="en-US"/>
        </w:rPr>
        <w:t xml:space="preserve">and </w:t>
      </w:r>
      <w:r w:rsidR="00FB33B0">
        <w:rPr>
          <w:rFonts w:hint="eastAsia"/>
          <w:lang w:val="en-US" w:eastAsia="ja-JP"/>
        </w:rPr>
        <w:t>2</w:t>
      </w:r>
      <w:r w:rsidRPr="00E31ACE">
        <w:rPr>
          <w:lang w:val="en-US"/>
        </w:rPr>
        <w:t xml:space="preserve">, respectively. The cell </w:t>
      </w:r>
      <w:proofErr w:type="gramStart"/>
      <w:r w:rsidRPr="00E31ACE">
        <w:rPr>
          <w:lang w:val="en-US"/>
        </w:rPr>
        <w:t xml:space="preserve">radii for </w:t>
      </w:r>
      <w:proofErr w:type="spellStart"/>
      <w:r w:rsidRPr="00E31ACE">
        <w:rPr>
          <w:lang w:val="en-US"/>
        </w:rPr>
        <w:t>UMi</w:t>
      </w:r>
      <w:proofErr w:type="spellEnd"/>
      <w:r w:rsidRPr="00E31ACE">
        <w:rPr>
          <w:lang w:val="en-US"/>
        </w:rPr>
        <w:t xml:space="preserve"> is</w:t>
      </w:r>
      <w:proofErr w:type="gramEnd"/>
      <w:r w:rsidRPr="00E31ACE">
        <w:rPr>
          <w:lang w:val="en-US"/>
        </w:rPr>
        <w:t xml:space="preserve"> typically less than 100 m and the access points (AP</w:t>
      </w:r>
      <w:r>
        <w:rPr>
          <w:lang w:val="en-US"/>
        </w:rPr>
        <w:t>s</w:t>
      </w:r>
      <w:r w:rsidRPr="00E31ACE">
        <w:rPr>
          <w:lang w:val="en-US"/>
        </w:rPr>
        <w:t>) are mounted below rooftops (e.g., 3-20 m). The UEs are deployed outdoor at ground level or indoor at all floors.</w:t>
      </w:r>
    </w:p>
    <w:p w:rsidR="00FE5BAC" w:rsidRPr="00FE5BAC" w:rsidRDefault="002B0C22" w:rsidP="00FE5BAC">
      <w:pPr>
        <w:pStyle w:val="Heading2"/>
        <w:keepLines w:val="0"/>
        <w:numPr>
          <w:ilvl w:val="1"/>
          <w:numId w:val="0"/>
        </w:numPr>
        <w:overflowPunct/>
        <w:autoSpaceDE/>
        <w:autoSpaceDN/>
        <w:adjustRightInd/>
        <w:spacing w:before="120" w:after="120"/>
        <w:ind w:left="576" w:hanging="576"/>
        <w:jc w:val="both"/>
        <w:textAlignment w:val="auto"/>
        <w:rPr>
          <w:sz w:val="28"/>
          <w:szCs w:val="28"/>
        </w:rPr>
      </w:pPr>
      <w:r>
        <w:rPr>
          <w:sz w:val="28"/>
          <w:szCs w:val="28"/>
        </w:rPr>
        <w:lastRenderedPageBreak/>
        <w:t>3</w:t>
      </w:r>
      <w:r w:rsidR="00FE5BAC" w:rsidRPr="00FE5BAC">
        <w:rPr>
          <w:sz w:val="28"/>
          <w:szCs w:val="28"/>
        </w:rPr>
        <w:t>.2 Indoor (</w:t>
      </w:r>
      <w:proofErr w:type="spellStart"/>
      <w:proofErr w:type="gramStart"/>
      <w:r w:rsidR="00FE5BAC" w:rsidRPr="00FE5BAC">
        <w:rPr>
          <w:sz w:val="28"/>
          <w:szCs w:val="28"/>
        </w:rPr>
        <w:t>InH</w:t>
      </w:r>
      <w:proofErr w:type="spellEnd"/>
      <w:proofErr w:type="gramEnd"/>
      <w:r w:rsidR="00FE5BAC" w:rsidRPr="00FE5BAC">
        <w:rPr>
          <w:sz w:val="28"/>
          <w:szCs w:val="28"/>
        </w:rPr>
        <w:t>)</w:t>
      </w:r>
      <w:r w:rsidR="00CA734F">
        <w:rPr>
          <w:rFonts w:hint="eastAsia"/>
          <w:sz w:val="28"/>
          <w:szCs w:val="28"/>
          <w:lang w:eastAsia="ja-JP"/>
        </w:rPr>
        <w:t xml:space="preserve"> </w:t>
      </w:r>
      <w:r w:rsidR="00FE5BAC" w:rsidRPr="00FE5BAC">
        <w:rPr>
          <w:sz w:val="28"/>
          <w:szCs w:val="28"/>
        </w:rPr>
        <w:t xml:space="preserve">– Open and closed Office, Shopping Malls </w:t>
      </w:r>
    </w:p>
    <w:p w:rsidR="00FE5BAC" w:rsidRPr="007D6F45" w:rsidRDefault="00FE5BAC" w:rsidP="00530477">
      <w:pPr>
        <w:ind w:left="840"/>
        <w:jc w:val="both"/>
        <w:rPr>
          <w:lang w:val="en-US"/>
        </w:rPr>
      </w:pPr>
      <w:r w:rsidRPr="00E31ACE">
        <w:rPr>
          <w:lang w:val="en-US"/>
        </w:rPr>
        <w:t xml:space="preserve">The indoor scenario includes open and closed offices, corridors within offices and shopping malls as examples. The typical office environment has open cubicle areas, walled offices, open areas, corridors, etc., where the partition walls are composed of a variety of materials like sheetrock, poured concrete, glass, cinder block, etc. For the office environment, the APs are mounted at a height of 2-3 m either on the ceilings or walls. The shopping malls are generally 2-5 stories high and often include an open area (“atrium”). In the shopping-mall environment, the APs are mounted at a height of approximately 3 m on the walls or ceilings of the corridors and shops. The density of the APs may range from one per floor to one per </w:t>
      </w:r>
      <w:proofErr w:type="gramStart"/>
      <w:r w:rsidRPr="00E31ACE">
        <w:rPr>
          <w:lang w:val="en-US"/>
        </w:rPr>
        <w:t>room,</w:t>
      </w:r>
      <w:proofErr w:type="gramEnd"/>
      <w:r w:rsidRPr="00E31ACE">
        <w:rPr>
          <w:lang w:val="en-US"/>
        </w:rPr>
        <w:t xml:space="preserve"> depending on the frequency band and output power The typical indoor office scenario and shopping malls are shown in </w:t>
      </w:r>
      <w:r w:rsidR="00FB33B0">
        <w:rPr>
          <w:rFonts w:hint="eastAsia"/>
          <w:lang w:val="en-US" w:eastAsia="ja-JP"/>
        </w:rPr>
        <w:t>Figures 3 and 4</w:t>
      </w:r>
      <w:r w:rsidRPr="00E31ACE">
        <w:rPr>
          <w:lang w:val="en-US"/>
        </w:rPr>
        <w:t>, respectively.</w:t>
      </w:r>
    </w:p>
    <w:p w:rsidR="00FE5BAC" w:rsidRPr="007D6F45" w:rsidRDefault="00F94B99" w:rsidP="00FE5BAC">
      <w:pPr>
        <w:keepNext/>
        <w:jc w:val="center"/>
        <w:rPr>
          <w:lang w:val="en-US"/>
        </w:rPr>
      </w:pPr>
      <w:r>
        <w:rPr>
          <w:noProof/>
          <w:lang w:val="en-US" w:eastAsia="ja-JP"/>
        </w:rPr>
        <w:drawing>
          <wp:inline distT="0" distB="0" distL="0" distR="0" wp14:anchorId="02FB6DF1" wp14:editId="02B557F9">
            <wp:extent cx="3028315" cy="207772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8315" cy="2077720"/>
                    </a:xfrm>
                    <a:prstGeom prst="rect">
                      <a:avLst/>
                    </a:prstGeom>
                    <a:noFill/>
                    <a:ln>
                      <a:noFill/>
                    </a:ln>
                  </pic:spPr>
                </pic:pic>
              </a:graphicData>
            </a:graphic>
          </wp:inline>
        </w:drawing>
      </w:r>
    </w:p>
    <w:p w:rsidR="00FE5BAC" w:rsidRPr="007D6F45" w:rsidRDefault="00FE5BAC" w:rsidP="00530477">
      <w:pPr>
        <w:pStyle w:val="Caption"/>
        <w:spacing w:after="120"/>
      </w:pPr>
      <w:proofErr w:type="gramStart"/>
      <w:r w:rsidRPr="00E31ACE">
        <w:t xml:space="preserve">Figure </w:t>
      </w:r>
      <w:r w:rsidR="00A14E84">
        <w:rPr>
          <w:rFonts w:eastAsiaTheme="minorEastAsia" w:hint="eastAsia"/>
          <w:lang w:eastAsia="ja-JP"/>
        </w:rPr>
        <w:t>3</w:t>
      </w:r>
      <w:r w:rsidRPr="00E31ACE">
        <w:t>.</w:t>
      </w:r>
      <w:proofErr w:type="gramEnd"/>
      <w:r w:rsidRPr="00E31ACE">
        <w:t xml:space="preserve"> Typical Indoor Office</w:t>
      </w:r>
    </w:p>
    <w:p w:rsidR="00FE5BAC" w:rsidRPr="007D6F45" w:rsidRDefault="00F94B99" w:rsidP="00FE5BAC">
      <w:pPr>
        <w:keepNext/>
        <w:jc w:val="center"/>
        <w:rPr>
          <w:lang w:val="en-US"/>
        </w:rPr>
      </w:pPr>
      <w:r>
        <w:rPr>
          <w:noProof/>
          <w:lang w:val="en-US" w:eastAsia="ja-JP"/>
        </w:rPr>
        <w:drawing>
          <wp:inline distT="0" distB="0" distL="0" distR="0" wp14:anchorId="5869E49F" wp14:editId="717494A1">
            <wp:extent cx="2538095" cy="19018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8095" cy="1901825"/>
                    </a:xfrm>
                    <a:prstGeom prst="rect">
                      <a:avLst/>
                    </a:prstGeom>
                    <a:noFill/>
                    <a:ln>
                      <a:noFill/>
                    </a:ln>
                  </pic:spPr>
                </pic:pic>
              </a:graphicData>
            </a:graphic>
          </wp:inline>
        </w:drawing>
      </w:r>
    </w:p>
    <w:p w:rsidR="00FE5BAC" w:rsidRPr="007D6F45" w:rsidRDefault="00FE5BAC" w:rsidP="00530477">
      <w:pPr>
        <w:pStyle w:val="Caption"/>
        <w:spacing w:after="120"/>
      </w:pPr>
      <w:proofErr w:type="gramStart"/>
      <w:r w:rsidRPr="00E31ACE">
        <w:t xml:space="preserve">Figure </w:t>
      </w:r>
      <w:r w:rsidR="00A14E84">
        <w:rPr>
          <w:rFonts w:eastAsiaTheme="minorEastAsia" w:hint="eastAsia"/>
          <w:lang w:eastAsia="ja-JP"/>
        </w:rPr>
        <w:t>4</w:t>
      </w:r>
      <w:r w:rsidRPr="00E31ACE">
        <w:t>.</w:t>
      </w:r>
      <w:proofErr w:type="gramEnd"/>
      <w:r w:rsidRPr="00E31ACE">
        <w:t xml:space="preserve"> Indoor Shopping Malls</w:t>
      </w:r>
    </w:p>
    <w:p w:rsidR="00FE5BAC" w:rsidRPr="00FE5BAC" w:rsidRDefault="002B0C22" w:rsidP="00FE5BAC">
      <w:pPr>
        <w:pStyle w:val="Heading2"/>
        <w:keepLines w:val="0"/>
        <w:numPr>
          <w:ilvl w:val="1"/>
          <w:numId w:val="0"/>
        </w:numPr>
        <w:overflowPunct/>
        <w:autoSpaceDE/>
        <w:autoSpaceDN/>
        <w:adjustRightInd/>
        <w:spacing w:before="120" w:after="120"/>
        <w:ind w:left="576" w:hanging="576"/>
        <w:jc w:val="both"/>
        <w:textAlignment w:val="auto"/>
        <w:rPr>
          <w:sz w:val="28"/>
          <w:szCs w:val="28"/>
        </w:rPr>
      </w:pPr>
      <w:r>
        <w:rPr>
          <w:sz w:val="28"/>
          <w:szCs w:val="28"/>
        </w:rPr>
        <w:t>3</w:t>
      </w:r>
      <w:r w:rsidR="00FE5BAC" w:rsidRPr="00FE5BAC">
        <w:rPr>
          <w:sz w:val="28"/>
          <w:szCs w:val="28"/>
        </w:rPr>
        <w:t>.3 Urban Macro (</w:t>
      </w:r>
      <w:proofErr w:type="spellStart"/>
      <w:r w:rsidR="00FE5BAC" w:rsidRPr="00FE5BAC">
        <w:rPr>
          <w:sz w:val="28"/>
          <w:szCs w:val="28"/>
        </w:rPr>
        <w:t>UMa</w:t>
      </w:r>
      <w:proofErr w:type="spellEnd"/>
      <w:r w:rsidR="00FE5BAC" w:rsidRPr="00FE5BAC">
        <w:rPr>
          <w:sz w:val="28"/>
          <w:szCs w:val="28"/>
        </w:rPr>
        <w:t>) with O2O and O2I</w:t>
      </w:r>
    </w:p>
    <w:p w:rsidR="00FE5BAC" w:rsidRDefault="00F94B99" w:rsidP="00FE5BAC">
      <w:pPr>
        <w:keepNext/>
        <w:ind w:left="840"/>
        <w:jc w:val="center"/>
      </w:pPr>
      <w:r>
        <w:rPr>
          <w:noProof/>
          <w:lang w:val="en-US" w:eastAsia="ja-JP"/>
        </w:rPr>
        <w:drawing>
          <wp:inline distT="0" distB="0" distL="0" distR="0" wp14:anchorId="15197785" wp14:editId="0D0AE796">
            <wp:extent cx="2765425" cy="1565275"/>
            <wp:effectExtent l="0" t="0" r="0" b="0"/>
            <wp:docPr id="5"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5425" cy="1565275"/>
                    </a:xfrm>
                    <a:prstGeom prst="rect">
                      <a:avLst/>
                    </a:prstGeom>
                    <a:noFill/>
                    <a:ln>
                      <a:noFill/>
                    </a:ln>
                  </pic:spPr>
                </pic:pic>
              </a:graphicData>
            </a:graphic>
          </wp:inline>
        </w:drawing>
      </w:r>
    </w:p>
    <w:p w:rsidR="00FE5BAC" w:rsidRDefault="00FE5BAC" w:rsidP="00530477">
      <w:pPr>
        <w:pStyle w:val="Caption"/>
        <w:spacing w:after="120"/>
      </w:pPr>
      <w:proofErr w:type="gramStart"/>
      <w:r>
        <w:t xml:space="preserve">Figure </w:t>
      </w:r>
      <w:r w:rsidR="00A14E84">
        <w:rPr>
          <w:rFonts w:eastAsiaTheme="minorEastAsia" w:hint="eastAsia"/>
          <w:lang w:eastAsia="ja-JP"/>
        </w:rPr>
        <w:t>5</w:t>
      </w:r>
      <w:r>
        <w:t>.</w:t>
      </w:r>
      <w:proofErr w:type="gramEnd"/>
      <w:r>
        <w:t xml:space="preserve"> </w:t>
      </w:r>
      <w:proofErr w:type="spellStart"/>
      <w:r>
        <w:t>UMa</w:t>
      </w:r>
      <w:proofErr w:type="spellEnd"/>
      <w:r>
        <w:t xml:space="preserve"> Deployment</w:t>
      </w:r>
    </w:p>
    <w:p w:rsidR="00FE5BAC" w:rsidRDefault="00FE5BAC" w:rsidP="00530477">
      <w:pPr>
        <w:ind w:left="840"/>
        <w:jc w:val="both"/>
        <w:rPr>
          <w:lang w:val="en-US"/>
        </w:rPr>
      </w:pPr>
      <w:r w:rsidRPr="00E31ACE">
        <w:rPr>
          <w:lang w:val="en-US"/>
        </w:rPr>
        <w:t xml:space="preserve">The cell radii for </w:t>
      </w:r>
      <w:proofErr w:type="spellStart"/>
      <w:r w:rsidRPr="00E31ACE">
        <w:rPr>
          <w:lang w:val="en-US"/>
        </w:rPr>
        <w:t>UMa</w:t>
      </w:r>
      <w:proofErr w:type="spellEnd"/>
      <w:r w:rsidRPr="00E31ACE">
        <w:rPr>
          <w:lang w:val="en-US"/>
        </w:rPr>
        <w:t xml:space="preserve"> is typically above 200 m and the </w:t>
      </w:r>
      <w:r>
        <w:rPr>
          <w:lang w:val="en-US"/>
        </w:rPr>
        <w:t>APs</w:t>
      </w:r>
      <w:r w:rsidRPr="00E31ACE">
        <w:rPr>
          <w:lang w:val="en-US"/>
        </w:rPr>
        <w:t xml:space="preserve"> are mounted on or above rooftops (e.g. 25-35 m)</w:t>
      </w:r>
      <w:r>
        <w:rPr>
          <w:lang w:val="en-US"/>
        </w:rPr>
        <w:t xml:space="preserve">, an example of which is shown in </w:t>
      </w:r>
      <w:r w:rsidR="00FB33B0">
        <w:rPr>
          <w:rFonts w:hint="eastAsia"/>
          <w:lang w:val="en-US" w:eastAsia="ja-JP"/>
        </w:rPr>
        <w:t>Figure 5</w:t>
      </w:r>
      <w:r w:rsidRPr="00E31ACE">
        <w:rPr>
          <w:lang w:val="en-US"/>
        </w:rPr>
        <w:t xml:space="preserve">. The UEs are deployed both outdoor at ground level and indoor at all floors. </w:t>
      </w:r>
    </w:p>
    <w:p w:rsidR="0005503D" w:rsidRDefault="0005503D" w:rsidP="0005503D">
      <w:pPr>
        <w:autoSpaceDE/>
        <w:autoSpaceDN/>
        <w:adjustRightInd/>
        <w:rPr>
          <w:rFonts w:ascii="Arial" w:eastAsia="Batang" w:hAnsi="Arial"/>
          <w:lang w:val="en-US" w:eastAsia="zh-CN"/>
        </w:rPr>
      </w:pPr>
      <w:r>
        <w:rPr>
          <w:rFonts w:ascii="Arial" w:eastAsia="Batang" w:hAnsi="Arial"/>
          <w:lang w:val="en-US" w:eastAsia="zh-CN"/>
        </w:rPr>
        <w:tab/>
      </w:r>
    </w:p>
    <w:p w:rsidR="0005503D" w:rsidRPr="00AE4AF8" w:rsidRDefault="002B0C22" w:rsidP="00530477">
      <w:pPr>
        <w:autoSpaceDE/>
        <w:autoSpaceDN/>
        <w:adjustRightInd/>
        <w:outlineLvl w:val="0"/>
        <w:rPr>
          <w:rFonts w:ascii="Arial" w:eastAsia="Batang" w:hAnsi="Arial"/>
          <w:sz w:val="32"/>
          <w:szCs w:val="32"/>
          <w:lang w:val="en-US" w:eastAsia="zh-CN"/>
        </w:rPr>
      </w:pPr>
      <w:r>
        <w:rPr>
          <w:rFonts w:ascii="Arial" w:eastAsia="Batang" w:hAnsi="Arial"/>
          <w:sz w:val="32"/>
          <w:szCs w:val="32"/>
          <w:lang w:val="en-US" w:eastAsia="zh-CN"/>
        </w:rPr>
        <w:lastRenderedPageBreak/>
        <w:t>4. Conclusion</w:t>
      </w:r>
    </w:p>
    <w:p w:rsidR="00074786" w:rsidRDefault="00074786" w:rsidP="0005503D">
      <w:pPr>
        <w:autoSpaceDE/>
        <w:autoSpaceDN/>
        <w:adjustRightInd/>
        <w:rPr>
          <w:rFonts w:ascii="Arial" w:eastAsia="Batang" w:hAnsi="Arial"/>
          <w:lang w:val="en-US" w:eastAsia="zh-CN"/>
        </w:rPr>
      </w:pPr>
      <w:r>
        <w:rPr>
          <w:rFonts w:ascii="Arial" w:eastAsia="Batang" w:hAnsi="Arial"/>
          <w:lang w:val="en-US" w:eastAsia="zh-CN"/>
        </w:rPr>
        <w:t>Based on discussions in clauses 2 and 3</w:t>
      </w:r>
      <w:r w:rsidR="002E158A">
        <w:rPr>
          <w:rFonts w:ascii="Arial" w:hAnsi="Arial" w:hint="eastAsia"/>
          <w:lang w:val="en-US" w:eastAsia="ja-JP"/>
        </w:rPr>
        <w:t>,</w:t>
      </w:r>
      <w:r>
        <w:rPr>
          <w:rFonts w:ascii="Arial" w:eastAsia="Batang" w:hAnsi="Arial"/>
          <w:lang w:val="en-US" w:eastAsia="zh-CN"/>
        </w:rPr>
        <w:t xml:space="preserve"> the following</w:t>
      </w:r>
      <w:r w:rsidR="002E158A">
        <w:rPr>
          <w:rFonts w:ascii="Arial" w:hAnsi="Arial" w:hint="eastAsia"/>
          <w:lang w:val="en-US" w:eastAsia="ja-JP"/>
        </w:rPr>
        <w:t>s</w:t>
      </w:r>
      <w:r>
        <w:rPr>
          <w:rFonts w:ascii="Arial" w:eastAsia="Batang" w:hAnsi="Arial"/>
          <w:lang w:val="en-US" w:eastAsia="zh-CN"/>
        </w:rPr>
        <w:t xml:space="preserve"> </w:t>
      </w:r>
      <w:r w:rsidR="002E158A">
        <w:rPr>
          <w:rFonts w:ascii="Arial" w:hAnsi="Arial" w:hint="eastAsia"/>
          <w:lang w:val="en-US" w:eastAsia="ja-JP"/>
        </w:rPr>
        <w:t>are</w:t>
      </w:r>
      <w:r>
        <w:rPr>
          <w:rFonts w:ascii="Arial" w:eastAsia="Batang" w:hAnsi="Arial"/>
          <w:lang w:val="en-US" w:eastAsia="zh-CN"/>
        </w:rPr>
        <w:t xml:space="preserve"> proposed:</w:t>
      </w:r>
    </w:p>
    <w:p w:rsidR="00280EA0" w:rsidRPr="00280EA0" w:rsidRDefault="00280EA0" w:rsidP="0005503D">
      <w:pPr>
        <w:autoSpaceDE/>
        <w:autoSpaceDN/>
        <w:adjustRightInd/>
        <w:rPr>
          <w:rFonts w:ascii="Arial" w:eastAsiaTheme="minorEastAsia" w:hAnsi="Arial"/>
          <w:b/>
          <w:lang w:val="en-US" w:eastAsia="ja-JP"/>
        </w:rPr>
      </w:pPr>
      <w:r w:rsidRPr="0006551F">
        <w:rPr>
          <w:rFonts w:ascii="Arial" w:eastAsia="Batang" w:hAnsi="Arial"/>
          <w:b/>
          <w:lang w:val="en-US" w:eastAsia="zh-CN"/>
        </w:rPr>
        <w:t xml:space="preserve">Proposal </w:t>
      </w:r>
      <w:r>
        <w:rPr>
          <w:rFonts w:ascii="Arial" w:eastAsiaTheme="minorEastAsia" w:hAnsi="Arial" w:hint="eastAsia"/>
          <w:b/>
          <w:lang w:val="en-US" w:eastAsia="ja-JP"/>
        </w:rPr>
        <w:t>1</w:t>
      </w:r>
      <w:r w:rsidRPr="0006551F">
        <w:rPr>
          <w:rFonts w:ascii="Arial" w:eastAsia="Batang" w:hAnsi="Arial"/>
          <w:b/>
          <w:lang w:val="en-US" w:eastAsia="zh-CN"/>
        </w:rPr>
        <w:t xml:space="preserve">: </w:t>
      </w:r>
      <w:r>
        <w:rPr>
          <w:rFonts w:ascii="Arial" w:eastAsiaTheme="minorEastAsia" w:hAnsi="Arial" w:hint="eastAsia"/>
          <w:b/>
          <w:lang w:val="en-US" w:eastAsia="ja-JP"/>
        </w:rPr>
        <w:t>The new channel model should meet the r</w:t>
      </w:r>
      <w:r w:rsidRPr="0006551F">
        <w:rPr>
          <w:rFonts w:ascii="Arial" w:eastAsia="Batang" w:hAnsi="Arial"/>
          <w:b/>
          <w:lang w:val="en-US" w:eastAsia="zh-CN"/>
        </w:rPr>
        <w:t>equirement</w:t>
      </w:r>
      <w:r>
        <w:rPr>
          <w:rFonts w:ascii="Arial" w:eastAsiaTheme="minorEastAsia" w:hAnsi="Arial" w:hint="eastAsia"/>
          <w:b/>
          <w:lang w:val="en-US" w:eastAsia="ja-JP"/>
        </w:rPr>
        <w:t>s listed in clause 2.</w:t>
      </w:r>
    </w:p>
    <w:p w:rsidR="0005503D" w:rsidRPr="00530477" w:rsidRDefault="0005503D" w:rsidP="0005503D">
      <w:pPr>
        <w:autoSpaceDE/>
        <w:autoSpaceDN/>
        <w:adjustRightInd/>
        <w:rPr>
          <w:rFonts w:ascii="Arial" w:hAnsi="Arial"/>
          <w:b/>
          <w:lang w:val="en-US" w:eastAsia="ja-JP"/>
        </w:rPr>
      </w:pPr>
      <w:r w:rsidRPr="00530477">
        <w:rPr>
          <w:rFonts w:ascii="Arial" w:eastAsia="Batang" w:hAnsi="Arial"/>
          <w:b/>
          <w:lang w:val="en-US" w:eastAsia="zh-CN"/>
        </w:rPr>
        <w:t xml:space="preserve">Proposal </w:t>
      </w:r>
      <w:r w:rsidR="00280EA0">
        <w:rPr>
          <w:rFonts w:ascii="Arial" w:eastAsiaTheme="minorEastAsia" w:hAnsi="Arial" w:hint="eastAsia"/>
          <w:b/>
          <w:lang w:val="en-US" w:eastAsia="ja-JP"/>
        </w:rPr>
        <w:t>2</w:t>
      </w:r>
      <w:r w:rsidRPr="00530477">
        <w:rPr>
          <w:rFonts w:ascii="Arial" w:eastAsia="Batang" w:hAnsi="Arial"/>
          <w:b/>
          <w:lang w:val="en-US" w:eastAsia="zh-CN"/>
        </w:rPr>
        <w:t xml:space="preserve">: </w:t>
      </w:r>
      <w:r w:rsidR="00280EA0">
        <w:rPr>
          <w:rFonts w:ascii="Arial" w:eastAsiaTheme="minorEastAsia" w:hAnsi="Arial" w:hint="eastAsia"/>
          <w:b/>
          <w:lang w:val="en-US" w:eastAsia="ja-JP"/>
        </w:rPr>
        <w:t>Target</w:t>
      </w:r>
      <w:r w:rsidR="00074786" w:rsidRPr="00530477">
        <w:rPr>
          <w:rFonts w:ascii="Arial" w:eastAsia="Batang" w:hAnsi="Arial"/>
          <w:b/>
          <w:lang w:val="en-US" w:eastAsia="zh-CN"/>
        </w:rPr>
        <w:t xml:space="preserve"> deployment scenarios </w:t>
      </w:r>
      <w:r w:rsidR="00280EA0">
        <w:rPr>
          <w:rFonts w:ascii="Arial" w:eastAsiaTheme="minorEastAsia" w:hAnsi="Arial" w:hint="eastAsia"/>
          <w:b/>
          <w:lang w:val="en-US" w:eastAsia="ja-JP"/>
        </w:rPr>
        <w:t xml:space="preserve">in this SI </w:t>
      </w:r>
      <w:r w:rsidR="00074786" w:rsidRPr="00530477">
        <w:rPr>
          <w:rFonts w:ascii="Arial" w:eastAsia="Batang" w:hAnsi="Arial"/>
          <w:b/>
          <w:lang w:val="en-US" w:eastAsia="zh-CN"/>
        </w:rPr>
        <w:t>i</w:t>
      </w:r>
      <w:r w:rsidRPr="00530477">
        <w:rPr>
          <w:rFonts w:ascii="Arial" w:eastAsia="Batang" w:hAnsi="Arial"/>
          <w:b/>
          <w:lang w:val="en-US" w:eastAsia="zh-CN"/>
        </w:rPr>
        <w:t xml:space="preserve">nclude </w:t>
      </w:r>
      <w:proofErr w:type="spellStart"/>
      <w:r w:rsidRPr="00530477">
        <w:rPr>
          <w:rFonts w:ascii="Arial" w:eastAsia="Batang" w:hAnsi="Arial"/>
          <w:b/>
          <w:lang w:val="en-US" w:eastAsia="zh-CN"/>
        </w:rPr>
        <w:t>UMi</w:t>
      </w:r>
      <w:proofErr w:type="spellEnd"/>
      <w:r w:rsidRPr="00530477">
        <w:rPr>
          <w:rFonts w:ascii="Arial" w:eastAsia="Batang" w:hAnsi="Arial"/>
          <w:b/>
          <w:lang w:val="en-US" w:eastAsia="zh-CN"/>
        </w:rPr>
        <w:t xml:space="preserve"> Street Canyon, </w:t>
      </w:r>
      <w:proofErr w:type="spellStart"/>
      <w:r w:rsidRPr="00530477">
        <w:rPr>
          <w:rFonts w:ascii="Arial" w:eastAsia="Batang" w:hAnsi="Arial"/>
          <w:b/>
          <w:lang w:val="en-US" w:eastAsia="zh-CN"/>
        </w:rPr>
        <w:t>UMi</w:t>
      </w:r>
      <w:proofErr w:type="spellEnd"/>
      <w:r w:rsidRPr="00530477">
        <w:rPr>
          <w:rFonts w:ascii="Arial" w:eastAsia="Batang" w:hAnsi="Arial"/>
          <w:b/>
          <w:lang w:val="en-US" w:eastAsia="zh-CN"/>
        </w:rPr>
        <w:t xml:space="preserve"> Open Square, </w:t>
      </w:r>
      <w:proofErr w:type="spellStart"/>
      <w:r w:rsidRPr="00530477">
        <w:rPr>
          <w:rFonts w:ascii="Arial" w:eastAsia="Batang" w:hAnsi="Arial"/>
          <w:b/>
          <w:lang w:val="en-US" w:eastAsia="zh-CN"/>
        </w:rPr>
        <w:t>UMa</w:t>
      </w:r>
      <w:proofErr w:type="spellEnd"/>
      <w:r w:rsidRPr="00530477">
        <w:rPr>
          <w:rFonts w:ascii="Arial" w:eastAsia="Batang" w:hAnsi="Arial"/>
          <w:b/>
          <w:lang w:val="en-US" w:eastAsia="zh-CN"/>
        </w:rPr>
        <w:t>, Indoor Office</w:t>
      </w:r>
      <w:r w:rsidR="00074786" w:rsidRPr="00530477">
        <w:rPr>
          <w:rFonts w:ascii="Arial" w:eastAsia="Batang" w:hAnsi="Arial"/>
          <w:b/>
          <w:lang w:val="en-US" w:eastAsia="zh-CN"/>
        </w:rPr>
        <w:t xml:space="preserve"> and</w:t>
      </w:r>
      <w:r w:rsidRPr="00530477">
        <w:rPr>
          <w:rFonts w:ascii="Arial" w:eastAsia="Batang" w:hAnsi="Arial"/>
          <w:b/>
          <w:lang w:val="en-US" w:eastAsia="zh-CN"/>
        </w:rPr>
        <w:t xml:space="preserve"> Indoor Shopping mall </w:t>
      </w:r>
      <w:r w:rsidR="00074786" w:rsidRPr="00530477">
        <w:rPr>
          <w:rFonts w:ascii="Arial" w:eastAsia="Batang" w:hAnsi="Arial"/>
          <w:b/>
          <w:lang w:val="en-US" w:eastAsia="zh-CN"/>
        </w:rPr>
        <w:t>s</w:t>
      </w:r>
      <w:r w:rsidRPr="00530477">
        <w:rPr>
          <w:rFonts w:ascii="Arial" w:eastAsia="Batang" w:hAnsi="Arial"/>
          <w:b/>
          <w:lang w:val="en-US" w:eastAsia="zh-CN"/>
        </w:rPr>
        <w:t>cenario</w:t>
      </w:r>
      <w:r w:rsidR="00074786" w:rsidRPr="00530477">
        <w:rPr>
          <w:rFonts w:ascii="Arial" w:eastAsia="Batang" w:hAnsi="Arial"/>
          <w:b/>
          <w:lang w:val="en-US" w:eastAsia="zh-CN"/>
        </w:rPr>
        <w:t>s</w:t>
      </w:r>
      <w:r w:rsidR="002E158A">
        <w:rPr>
          <w:rFonts w:ascii="Arial" w:hAnsi="Arial" w:hint="eastAsia"/>
          <w:b/>
          <w:lang w:val="en-US" w:eastAsia="ja-JP"/>
        </w:rPr>
        <w:t>.</w:t>
      </w:r>
    </w:p>
    <w:p w:rsidR="0005503D" w:rsidRPr="00530477" w:rsidRDefault="0005503D" w:rsidP="00704457">
      <w:pPr>
        <w:autoSpaceDE/>
        <w:autoSpaceDN/>
        <w:adjustRightInd/>
        <w:rPr>
          <w:rFonts w:ascii="Arial" w:hAnsi="Arial" w:cs="Arial"/>
          <w:b/>
          <w:lang w:val="en-US"/>
        </w:rPr>
      </w:pPr>
    </w:p>
    <w:p w:rsidR="00BD5E8A" w:rsidRDefault="00BD5E8A" w:rsidP="00530477">
      <w:pPr>
        <w:spacing w:before="120"/>
        <w:outlineLvl w:val="0"/>
        <w:rPr>
          <w:rFonts w:ascii="Arial" w:hAnsi="Arial" w:cs="Arial"/>
          <w:sz w:val="32"/>
          <w:szCs w:val="32"/>
          <w:lang w:val="en-US"/>
        </w:rPr>
      </w:pPr>
      <w:r w:rsidRPr="00BD5E8A">
        <w:rPr>
          <w:rFonts w:ascii="Arial" w:hAnsi="Arial" w:cs="Arial"/>
          <w:sz w:val="32"/>
          <w:szCs w:val="32"/>
          <w:lang w:val="en-US"/>
        </w:rPr>
        <w:t>References</w:t>
      </w:r>
    </w:p>
    <w:p w:rsidR="00CA734F" w:rsidRPr="00677D16" w:rsidRDefault="00CA734F" w:rsidP="00CA734F">
      <w:pPr>
        <w:rPr>
          <w:lang w:eastAsia="ja-JP"/>
        </w:rPr>
      </w:pPr>
      <w:r>
        <w:t>[</w:t>
      </w:r>
      <w:r>
        <w:rPr>
          <w:rFonts w:hint="eastAsia"/>
          <w:lang w:eastAsia="ja-JP"/>
        </w:rPr>
        <w:t>1</w:t>
      </w:r>
      <w:r>
        <w:t xml:space="preserve">] </w:t>
      </w:r>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p>
    <w:p w:rsidR="004E1BE5" w:rsidRDefault="00677D16" w:rsidP="00CA734F">
      <w:pPr>
        <w:rPr>
          <w:lang w:eastAsia="ja-JP"/>
        </w:rPr>
      </w:pPr>
      <w:r w:rsidRPr="00677D16">
        <w:t>[</w:t>
      </w:r>
      <w:r w:rsidR="00CA734F">
        <w:rPr>
          <w:rFonts w:hint="eastAsia"/>
          <w:lang w:eastAsia="ja-JP"/>
        </w:rPr>
        <w:t>2</w:t>
      </w:r>
      <w:r w:rsidRPr="00677D16">
        <w:t xml:space="preserve">] </w:t>
      </w:r>
      <w:r w:rsidR="00CA734F">
        <w:rPr>
          <w:rFonts w:hint="eastAsia"/>
          <w:lang w:eastAsia="ja-JP"/>
        </w:rPr>
        <w:t xml:space="preserve">3GPP, </w:t>
      </w:r>
      <w:r w:rsidR="00BB10C1">
        <w:t>R1-1</w:t>
      </w:r>
      <w:r w:rsidR="00280EA0">
        <w:rPr>
          <w:rFonts w:hint="eastAsia"/>
          <w:lang w:eastAsia="ja-JP"/>
        </w:rPr>
        <w:t>60704</w:t>
      </w:r>
      <w:r w:rsidR="00CA734F">
        <w:rPr>
          <w:rFonts w:hint="eastAsia"/>
          <w:lang w:eastAsia="ja-JP"/>
        </w:rPr>
        <w:t xml:space="preserve">, </w:t>
      </w:r>
      <w:r w:rsidRPr="00677D16">
        <w:t xml:space="preserve">A. Ghosh, ed., “5G channel model for bands up to 100 GHz”, </w:t>
      </w:r>
      <w:proofErr w:type="spellStart"/>
      <w:r w:rsidRPr="00677D16">
        <w:t>Globecom</w:t>
      </w:r>
      <w:proofErr w:type="spellEnd"/>
      <w:r w:rsidRPr="00677D16">
        <w:t xml:space="preserve"> 2015. Available for download via: </w:t>
      </w:r>
      <w:hyperlink r:id="rId14" w:history="1">
        <w:r w:rsidR="004E1BE5" w:rsidRPr="00677D16">
          <w:rPr>
            <w:rStyle w:val="Hyperlink"/>
          </w:rPr>
          <w:t>http</w:t>
        </w:r>
      </w:hyperlink>
      <w:hyperlink r:id="rId15" w:history="1">
        <w:proofErr w:type="gramStart"/>
        <w:r w:rsidR="004E1BE5" w:rsidRPr="00677D16">
          <w:rPr>
            <w:rStyle w:val="Hyperlink"/>
          </w:rPr>
          <w:t>:/</w:t>
        </w:r>
        <w:proofErr w:type="gramEnd"/>
        <w:r w:rsidR="004E1BE5" w:rsidRPr="00677D16">
          <w:rPr>
            <w:rStyle w:val="Hyperlink"/>
          </w:rPr>
          <w:t>/www.5gworkshops.com/5GCM.html</w:t>
        </w:r>
      </w:hyperlink>
    </w:p>
    <w:p w:rsidR="00CA734F" w:rsidRDefault="00CA734F" w:rsidP="00CA734F">
      <w:pPr>
        <w:rPr>
          <w:lang w:eastAsia="ja-JP"/>
        </w:rPr>
      </w:pPr>
      <w:r>
        <w:rPr>
          <w:rFonts w:hint="eastAsia"/>
          <w:lang w:eastAsia="ja-JP"/>
        </w:rPr>
        <w:t xml:space="preserve">[3] </w:t>
      </w:r>
      <w:r w:rsidRPr="00FE5BAC">
        <w:t>3GPP</w:t>
      </w:r>
      <w:r>
        <w:rPr>
          <w:rFonts w:hint="eastAsia"/>
          <w:lang w:eastAsia="ja-JP"/>
        </w:rPr>
        <w:t>,</w:t>
      </w:r>
      <w:r w:rsidRPr="00FE5BAC">
        <w:t xml:space="preserve"> TR36.873</w:t>
      </w:r>
      <w:r>
        <w:rPr>
          <w:rFonts w:hint="eastAsia"/>
          <w:lang w:eastAsia="ja-JP"/>
        </w:rPr>
        <w:t xml:space="preserve"> (V12.2.0), </w:t>
      </w:r>
      <w:r>
        <w:rPr>
          <w:lang w:eastAsia="ja-JP"/>
        </w:rPr>
        <w:t>“</w:t>
      </w:r>
      <w:r w:rsidRPr="00CA734F">
        <w:rPr>
          <w:lang w:eastAsia="ja-JP"/>
        </w:rPr>
        <w:t>Study on 3D channel model for LTE</w:t>
      </w:r>
      <w:r>
        <w:rPr>
          <w:rFonts w:hint="eastAsia"/>
          <w:lang w:eastAsia="ja-JP"/>
        </w:rPr>
        <w:t>,</w:t>
      </w:r>
      <w:r>
        <w:rPr>
          <w:lang w:eastAsia="ja-JP"/>
        </w:rPr>
        <w:t>”</w:t>
      </w:r>
      <w:r>
        <w:rPr>
          <w:rFonts w:hint="eastAsia"/>
          <w:lang w:eastAsia="ja-JP"/>
        </w:rPr>
        <w:t xml:space="preserve"> July, 2015.</w:t>
      </w:r>
    </w:p>
    <w:p w:rsidR="00067741" w:rsidRPr="002B7F31" w:rsidRDefault="00067741" w:rsidP="00067741">
      <w:pPr>
        <w:pStyle w:val="FP"/>
        <w:ind w:right="-99"/>
        <w:jc w:val="right"/>
        <w:rPr>
          <w:vanish/>
          <w:sz w:val="12"/>
          <w:lang w:val="en-US"/>
        </w:rPr>
      </w:pPr>
      <w:r w:rsidRPr="002B7F31">
        <w:rPr>
          <w:vanish/>
          <w:sz w:val="12"/>
          <w:lang w:val="en-US"/>
        </w:rPr>
        <w:t>form change history:</w:t>
      </w:r>
    </w:p>
    <w:p w:rsidR="00707673" w:rsidRPr="002B7F31" w:rsidRDefault="00707673" w:rsidP="00707673">
      <w:pPr>
        <w:pStyle w:val="FP"/>
        <w:ind w:right="-99"/>
        <w:jc w:val="right"/>
        <w:rPr>
          <w:vanish/>
          <w:sz w:val="12"/>
          <w:szCs w:val="16"/>
          <w:lang w:val="en-US"/>
        </w:rPr>
      </w:pPr>
      <w:r w:rsidRPr="002B7F31">
        <w:rPr>
          <w:vanish/>
          <w:sz w:val="12"/>
          <w:highlight w:val="yellow"/>
          <w:lang w:val="en-US"/>
        </w:rPr>
        <w:t>2013-12-06 v1.14.1</w:t>
      </w:r>
      <w:r w:rsidRPr="002B7F31">
        <w:rPr>
          <w:vanish/>
          <w:sz w:val="12"/>
          <w:lang w:val="en-US"/>
        </w:rPr>
        <w:t xml:space="preserve"> modified §11 to read: &lt;FamilyName&gt;, &lt;GivenName&gt;, (If the person is new to 3GPP work, give full contact coordinates, in particular, email address.)</w:t>
      </w:r>
    </w:p>
    <w:p w:rsidR="00707673" w:rsidRPr="002B7F31" w:rsidRDefault="00707673" w:rsidP="00707673">
      <w:pPr>
        <w:pStyle w:val="FP"/>
        <w:ind w:right="-99"/>
        <w:jc w:val="right"/>
        <w:rPr>
          <w:vanish/>
          <w:sz w:val="12"/>
          <w:lang w:val="en-US"/>
        </w:rPr>
      </w:pPr>
      <w:r w:rsidRPr="002B7F31">
        <w:rPr>
          <w:vanish/>
          <w:sz w:val="12"/>
          <w:lang w:val="en-US"/>
        </w:rPr>
        <w:t>2013-10-03 v1.14.0 removal of embedded help text</w:t>
      </w:r>
    </w:p>
    <w:p w:rsidR="00067741" w:rsidRPr="002B7F31" w:rsidRDefault="00067741" w:rsidP="00067741">
      <w:pPr>
        <w:pStyle w:val="FP"/>
        <w:ind w:right="-99"/>
        <w:jc w:val="right"/>
        <w:rPr>
          <w:vanish/>
          <w:sz w:val="12"/>
          <w:lang w:val="en-US"/>
        </w:rPr>
      </w:pPr>
      <w:r w:rsidRPr="002B7F31">
        <w:rPr>
          <w:vanish/>
          <w:sz w:val="12"/>
          <w:lang w:val="en-US"/>
        </w:rPr>
        <w:t>v1.13.2: adds tdoc header</w:t>
      </w:r>
    </w:p>
    <w:p w:rsidR="00067741" w:rsidRPr="002B7F31" w:rsidRDefault="00067741" w:rsidP="00067741">
      <w:pPr>
        <w:pStyle w:val="FP"/>
        <w:ind w:right="-99"/>
        <w:jc w:val="right"/>
        <w:rPr>
          <w:vanish/>
          <w:sz w:val="12"/>
          <w:lang w:val="en-US"/>
        </w:rPr>
      </w:pPr>
      <w:r w:rsidRPr="002B7F31">
        <w:rPr>
          <w:vanish/>
          <w:sz w:val="12"/>
          <w:lang w:val="en-US"/>
        </w:rPr>
        <w:t>v1.13.1: minor changes resulting from discussions at CT#41 &amp; SA#41</w:t>
      </w:r>
    </w:p>
    <w:p w:rsidR="00067741" w:rsidRPr="002B7F31" w:rsidRDefault="00067741" w:rsidP="00067741">
      <w:pPr>
        <w:pStyle w:val="FP"/>
        <w:ind w:right="-99"/>
        <w:jc w:val="right"/>
        <w:rPr>
          <w:vanish/>
          <w:sz w:val="12"/>
          <w:lang w:val="en-US"/>
        </w:rPr>
      </w:pPr>
      <w:r w:rsidRPr="002B7F31">
        <w:rPr>
          <w:vanish/>
          <w:sz w:val="12"/>
          <w:lang w:val="en-US"/>
        </w:rPr>
        <w:t>v1.13.0: mods to enforce linkage amongst stages 1, 2, 3</w:t>
      </w:r>
    </w:p>
    <w:p w:rsidR="00067741" w:rsidRPr="002B7F31" w:rsidRDefault="00067741" w:rsidP="00067741">
      <w:pPr>
        <w:pStyle w:val="FP"/>
        <w:ind w:right="-99"/>
        <w:jc w:val="right"/>
        <w:rPr>
          <w:vanish/>
          <w:sz w:val="12"/>
          <w:lang w:val="en-US"/>
        </w:rPr>
      </w:pPr>
      <w:r w:rsidRPr="002B7F31">
        <w:rPr>
          <w:vanish/>
          <w:sz w:val="12"/>
          <w:lang w:val="en-US"/>
        </w:rPr>
        <w:t>draft mods Scarrone-Meredith 2008-07 ff</w:t>
      </w:r>
    </w:p>
    <w:p w:rsidR="00067741" w:rsidRPr="002B7F31" w:rsidRDefault="00067741" w:rsidP="00067741">
      <w:pPr>
        <w:pStyle w:val="FP"/>
        <w:ind w:right="-99"/>
        <w:jc w:val="right"/>
        <w:rPr>
          <w:vanish/>
          <w:sz w:val="12"/>
          <w:lang w:val="en-US"/>
        </w:rPr>
      </w:pPr>
      <w:r w:rsidRPr="002B7F31">
        <w:rPr>
          <w:vanish/>
          <w:sz w:val="12"/>
          <w:lang w:val="en-US"/>
        </w:rPr>
        <w:t>v1.12.1: removes revision marks following approval at SP-29</w:t>
      </w:r>
      <w:r w:rsidRPr="002B7F31">
        <w:rPr>
          <w:vanish/>
          <w:sz w:val="12"/>
          <w:lang w:val="en-US"/>
        </w:rPr>
        <w:br/>
        <w:t>v1.12.0: includes provision for Study Items (SP-29)</w:t>
      </w:r>
    </w:p>
    <w:p w:rsidR="00067741" w:rsidRPr="002B7F31" w:rsidRDefault="00067741" w:rsidP="00067741">
      <w:pPr>
        <w:pStyle w:val="FP"/>
        <w:ind w:right="-99"/>
        <w:jc w:val="right"/>
        <w:rPr>
          <w:vanish/>
          <w:sz w:val="12"/>
          <w:lang w:val="en-US"/>
        </w:rPr>
      </w:pPr>
      <w:r w:rsidRPr="002B7F31">
        <w:rPr>
          <w:vanish/>
          <w:sz w:val="12"/>
          <w:lang w:val="en-US"/>
        </w:rPr>
        <w:t>v1.11.0: includes those changes from v1.8.0 agreed at SP-25.</w:t>
      </w:r>
    </w:p>
    <w:p w:rsidR="00067741" w:rsidRPr="002B7F31" w:rsidRDefault="00067741" w:rsidP="00067741">
      <w:pPr>
        <w:pStyle w:val="FP"/>
        <w:ind w:right="-99"/>
        <w:jc w:val="right"/>
        <w:rPr>
          <w:vanish/>
          <w:sz w:val="12"/>
          <w:lang w:val="en-US"/>
        </w:rPr>
      </w:pPr>
      <w:r w:rsidRPr="002B7F31">
        <w:rPr>
          <w:vanish/>
          <w:sz w:val="12"/>
          <w:lang w:val="en-US"/>
        </w:rPr>
        <w:tab/>
        <w:t>v1.10.0: full circle</w:t>
      </w:r>
    </w:p>
    <w:p w:rsidR="00067741" w:rsidRPr="002B7F31" w:rsidRDefault="00067741" w:rsidP="00067741">
      <w:pPr>
        <w:pStyle w:val="FP"/>
        <w:ind w:right="-99"/>
        <w:jc w:val="right"/>
        <w:rPr>
          <w:vanish/>
          <w:sz w:val="12"/>
          <w:lang w:val="en-US"/>
        </w:rPr>
      </w:pPr>
      <w:r w:rsidRPr="002B7F31">
        <w:rPr>
          <w:vanish/>
          <w:sz w:val="12"/>
          <w:lang w:val="en-US"/>
        </w:rPr>
        <w:t>v1.9.0: a clean sheet</w:t>
      </w:r>
    </w:p>
    <w:p w:rsidR="00067741" w:rsidRPr="002B7F31" w:rsidRDefault="00067741" w:rsidP="00067741">
      <w:pPr>
        <w:pStyle w:val="FP"/>
        <w:ind w:right="-99"/>
        <w:jc w:val="right"/>
        <w:rPr>
          <w:vanish/>
          <w:sz w:val="12"/>
          <w:lang w:val="en-US"/>
        </w:rPr>
      </w:pPr>
      <w:r w:rsidRPr="002B7F31">
        <w:rPr>
          <w:vanish/>
          <w:sz w:val="12"/>
          <w:lang w:val="en-US"/>
        </w:rPr>
        <w:t xml:space="preserve">v1.8.0: includes comments from SA#24 </w:t>
      </w:r>
    </w:p>
    <w:p w:rsidR="00067741" w:rsidRPr="002B7F31" w:rsidRDefault="00067741" w:rsidP="00067741">
      <w:pPr>
        <w:pStyle w:val="FP"/>
        <w:ind w:right="-99"/>
        <w:jc w:val="right"/>
        <w:rPr>
          <w:vanish/>
          <w:sz w:val="12"/>
          <w:lang w:val="en-US"/>
        </w:rPr>
      </w:pPr>
      <w:r w:rsidRPr="002B7F31">
        <w:rPr>
          <w:vanish/>
          <w:sz w:val="12"/>
          <w:lang w:val="en-US"/>
        </w:rPr>
        <w:t>v1.7.0: includes comments from RAN, CN and T #24; also includes “early implementation” data</w:t>
      </w:r>
    </w:p>
    <w:p w:rsidR="00067741" w:rsidRPr="002B7F31" w:rsidRDefault="00067741" w:rsidP="00067741">
      <w:pPr>
        <w:pStyle w:val="FP"/>
        <w:ind w:right="-99"/>
        <w:jc w:val="right"/>
        <w:rPr>
          <w:vanish/>
          <w:sz w:val="12"/>
          <w:lang w:val="en-US"/>
        </w:rPr>
      </w:pPr>
      <w:r w:rsidRPr="002B7F31">
        <w:rPr>
          <w:vanish/>
          <w:sz w:val="12"/>
          <w:lang w:val="en-US"/>
        </w:rPr>
        <w:t>v1.6.0: includes comments made during review period prior to TSGs#24</w:t>
      </w:r>
    </w:p>
    <w:p w:rsidR="00067741" w:rsidRPr="002B7F31" w:rsidRDefault="00067741" w:rsidP="00067741">
      <w:pPr>
        <w:pStyle w:val="FP"/>
        <w:ind w:right="-99"/>
        <w:jc w:val="right"/>
        <w:rPr>
          <w:vanish/>
          <w:sz w:val="12"/>
          <w:lang w:val="en-US"/>
        </w:rPr>
      </w:pPr>
      <w:r w:rsidRPr="002B7F31">
        <w:rPr>
          <w:vanish/>
          <w:sz w:val="12"/>
          <w:lang w:val="en-US"/>
        </w:rPr>
        <w:t>v1.5.0: includes comments made at TSGs#23 (Phoenix)</w:t>
      </w:r>
    </w:p>
    <w:p w:rsidR="00067741" w:rsidRPr="002B7F31" w:rsidRDefault="00067741" w:rsidP="00067741">
      <w:pPr>
        <w:pStyle w:val="FP"/>
        <w:ind w:right="-99"/>
        <w:jc w:val="right"/>
        <w:rPr>
          <w:vanish/>
          <w:sz w:val="12"/>
          <w:lang w:val="en-US"/>
        </w:rPr>
      </w:pPr>
      <w:r w:rsidRPr="002B7F31">
        <w:rPr>
          <w:vanish/>
          <w:sz w:val="12"/>
          <w:lang w:val="en-US"/>
        </w:rPr>
        <w:t>v1.4.0: offered to SA#23 for approval</w:t>
      </w:r>
    </w:p>
    <w:p w:rsidR="00067741" w:rsidRPr="002B7F31" w:rsidRDefault="00067741" w:rsidP="00067741">
      <w:pPr>
        <w:pStyle w:val="FP"/>
        <w:ind w:right="-99"/>
        <w:jc w:val="right"/>
        <w:rPr>
          <w:vanish/>
          <w:sz w:val="12"/>
          <w:lang w:val="en-US"/>
        </w:rPr>
      </w:pPr>
      <w:r w:rsidRPr="002B7F31">
        <w:rPr>
          <w:vanish/>
          <w:sz w:val="12"/>
          <w:lang w:val="en-US"/>
        </w:rPr>
        <w:t>v1.3.0: offered to CN#23, RAN#23 and T#23 for comments</w:t>
      </w:r>
    </w:p>
    <w:p w:rsidR="00067741" w:rsidRPr="002B7F31" w:rsidRDefault="00067741" w:rsidP="00067741">
      <w:pPr>
        <w:pStyle w:val="FP"/>
        <w:ind w:right="-99"/>
        <w:jc w:val="right"/>
        <w:rPr>
          <w:vanish/>
          <w:sz w:val="12"/>
          <w:lang w:val="en-US"/>
        </w:rPr>
      </w:pPr>
      <w:r w:rsidRPr="002B7F31">
        <w:rPr>
          <w:vanish/>
          <w:sz w:val="12"/>
          <w:lang w:val="en-US"/>
        </w:rPr>
        <w:t>DRAFT4 v1.3.0: 2004-03-09: Incorporation of comments from Leaders list</w:t>
      </w:r>
    </w:p>
    <w:p w:rsidR="00067741" w:rsidRPr="002B7F31" w:rsidRDefault="00067741" w:rsidP="00067741">
      <w:pPr>
        <w:pStyle w:val="FP"/>
        <w:ind w:right="-99"/>
        <w:jc w:val="right"/>
        <w:rPr>
          <w:vanish/>
          <w:sz w:val="12"/>
          <w:lang w:val="en-US"/>
        </w:rPr>
      </w:pPr>
      <w:r w:rsidRPr="002B7F31">
        <w:rPr>
          <w:vanish/>
          <w:sz w:val="12"/>
          <w:lang w:val="en-US"/>
        </w:rPr>
        <w:t>DRAFT3 v1.3.0: 2004-02-19: Incorporation of comments from MCC members</w:t>
      </w:r>
    </w:p>
    <w:p w:rsidR="00067741" w:rsidRPr="002B7F31" w:rsidRDefault="00067741" w:rsidP="00067741">
      <w:pPr>
        <w:pStyle w:val="FP"/>
        <w:ind w:right="-99"/>
        <w:jc w:val="right"/>
        <w:rPr>
          <w:vanish/>
          <w:sz w:val="12"/>
          <w:lang w:val="en-US"/>
        </w:rPr>
      </w:pPr>
      <w:r w:rsidRPr="002B7F31">
        <w:rPr>
          <w:vanish/>
          <w:sz w:val="12"/>
          <w:lang w:val="en-US"/>
        </w:rPr>
        <w:t>DRAFT2 v1.3.0: 2004-01-29: Complete redraft:</w:t>
      </w:r>
    </w:p>
    <w:p w:rsidR="00067741" w:rsidRPr="002B7F31" w:rsidRDefault="00067741" w:rsidP="00067741">
      <w:pPr>
        <w:pStyle w:val="FP"/>
        <w:ind w:right="-99"/>
        <w:jc w:val="right"/>
        <w:rPr>
          <w:vanish/>
          <w:sz w:val="12"/>
          <w:lang w:val="en-US"/>
        </w:rPr>
      </w:pPr>
      <w:r w:rsidRPr="002B7F31">
        <w:rPr>
          <w:vanish/>
          <w:sz w:val="12"/>
          <w:lang w:val="en-US"/>
        </w:rPr>
        <w:t>v1.2.0: 2002-07-04: "USIM" box changed to "UICC apps"</w:t>
      </w:r>
    </w:p>
    <w:p w:rsidR="00067741" w:rsidRPr="002B7F31" w:rsidRDefault="00067741" w:rsidP="00067741">
      <w:pPr>
        <w:pStyle w:val="FP"/>
        <w:ind w:right="-99"/>
        <w:jc w:val="right"/>
        <w:rPr>
          <w:vanish/>
          <w:sz w:val="12"/>
          <w:lang w:val="en-US"/>
        </w:rPr>
      </w:pPr>
      <w:r w:rsidRPr="002B7F31">
        <w:rPr>
          <w:vanish/>
          <w:sz w:val="12"/>
          <w:lang w:val="en-US"/>
        </w:rPr>
        <w:t>2003-05-28: spelling of “rapporteur” corrected</w:t>
      </w:r>
    </w:p>
    <w:p w:rsidR="00067741" w:rsidRPr="002B7F31" w:rsidRDefault="00067741" w:rsidP="00067741">
      <w:pPr>
        <w:pStyle w:val="FP"/>
        <w:ind w:right="-99"/>
        <w:jc w:val="right"/>
        <w:rPr>
          <w:vanish/>
          <w:sz w:val="12"/>
          <w:lang w:val="en-US"/>
        </w:rPr>
      </w:pPr>
      <w:r w:rsidRPr="002B7F31">
        <w:rPr>
          <w:vanish/>
          <w:sz w:val="12"/>
          <w:lang w:val="en-US"/>
        </w:rPr>
        <w:t>2002-07-04: "USIM" box changed to "UICC apps"</w:t>
      </w:r>
    </w:p>
    <w:p w:rsidR="00F41A27" w:rsidRPr="002B7F31" w:rsidRDefault="00F41A27" w:rsidP="00067741">
      <w:pPr>
        <w:pStyle w:val="FP"/>
        <w:ind w:right="-99"/>
        <w:jc w:val="right"/>
        <w:rPr>
          <w:vanish/>
          <w:sz w:val="12"/>
          <w:lang w:val="en-US"/>
        </w:rPr>
      </w:pPr>
    </w:p>
    <w:sectPr w:rsidR="00F41A27" w:rsidRPr="002B7F3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E41" w:rsidRDefault="00820E41">
      <w:r>
        <w:separator/>
      </w:r>
    </w:p>
  </w:endnote>
  <w:endnote w:type="continuationSeparator" w:id="0">
    <w:p w:rsidR="00820E41" w:rsidRDefault="0082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E41" w:rsidRDefault="00820E41">
      <w:r>
        <w:separator/>
      </w:r>
    </w:p>
  </w:footnote>
  <w:footnote w:type="continuationSeparator" w:id="0">
    <w:p w:rsidR="00820E41" w:rsidRDefault="00820E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6F6B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3D91BA3"/>
    <w:multiLevelType w:val="hybridMultilevel"/>
    <w:tmpl w:val="030E9600"/>
    <w:lvl w:ilvl="0" w:tplc="5E067CE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0D45FF"/>
    <w:multiLevelType w:val="hybridMultilevel"/>
    <w:tmpl w:val="8EDC1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2D6D40"/>
    <w:multiLevelType w:val="hybridMultilevel"/>
    <w:tmpl w:val="DB7A6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4D2958C3"/>
    <w:multiLevelType w:val="hybridMultilevel"/>
    <w:tmpl w:val="E94E154C"/>
    <w:lvl w:ilvl="0" w:tplc="6AB2945A">
      <w:start w:val="1"/>
      <w:numFmt w:val="bullet"/>
      <w:lvlText w:val=""/>
      <w:lvlJc w:val="left"/>
      <w:pPr>
        <w:tabs>
          <w:tab w:val="num" w:pos="720"/>
        </w:tabs>
        <w:ind w:left="720" w:hanging="360"/>
      </w:pPr>
      <w:rPr>
        <w:rFonts w:ascii="Wingdings" w:hAnsi="Wingdings" w:hint="default"/>
      </w:rPr>
    </w:lvl>
    <w:lvl w:ilvl="1" w:tplc="C1E864EC" w:tentative="1">
      <w:start w:val="1"/>
      <w:numFmt w:val="bullet"/>
      <w:lvlText w:val=""/>
      <w:lvlJc w:val="left"/>
      <w:pPr>
        <w:tabs>
          <w:tab w:val="num" w:pos="1440"/>
        </w:tabs>
        <w:ind w:left="1440" w:hanging="360"/>
      </w:pPr>
      <w:rPr>
        <w:rFonts w:ascii="Wingdings" w:hAnsi="Wingdings" w:hint="default"/>
      </w:rPr>
    </w:lvl>
    <w:lvl w:ilvl="2" w:tplc="067E5C7A" w:tentative="1">
      <w:start w:val="1"/>
      <w:numFmt w:val="bullet"/>
      <w:lvlText w:val=""/>
      <w:lvlJc w:val="left"/>
      <w:pPr>
        <w:tabs>
          <w:tab w:val="num" w:pos="2160"/>
        </w:tabs>
        <w:ind w:left="2160" w:hanging="360"/>
      </w:pPr>
      <w:rPr>
        <w:rFonts w:ascii="Wingdings" w:hAnsi="Wingdings" w:hint="default"/>
      </w:rPr>
    </w:lvl>
    <w:lvl w:ilvl="3" w:tplc="4E0EDA46" w:tentative="1">
      <w:start w:val="1"/>
      <w:numFmt w:val="bullet"/>
      <w:lvlText w:val=""/>
      <w:lvlJc w:val="left"/>
      <w:pPr>
        <w:tabs>
          <w:tab w:val="num" w:pos="2880"/>
        </w:tabs>
        <w:ind w:left="2880" w:hanging="360"/>
      </w:pPr>
      <w:rPr>
        <w:rFonts w:ascii="Wingdings" w:hAnsi="Wingdings" w:hint="default"/>
      </w:rPr>
    </w:lvl>
    <w:lvl w:ilvl="4" w:tplc="635C27F0" w:tentative="1">
      <w:start w:val="1"/>
      <w:numFmt w:val="bullet"/>
      <w:lvlText w:val=""/>
      <w:lvlJc w:val="left"/>
      <w:pPr>
        <w:tabs>
          <w:tab w:val="num" w:pos="3600"/>
        </w:tabs>
        <w:ind w:left="3600" w:hanging="360"/>
      </w:pPr>
      <w:rPr>
        <w:rFonts w:ascii="Wingdings" w:hAnsi="Wingdings" w:hint="default"/>
      </w:rPr>
    </w:lvl>
    <w:lvl w:ilvl="5" w:tplc="6B2E34B0" w:tentative="1">
      <w:start w:val="1"/>
      <w:numFmt w:val="bullet"/>
      <w:lvlText w:val=""/>
      <w:lvlJc w:val="left"/>
      <w:pPr>
        <w:tabs>
          <w:tab w:val="num" w:pos="4320"/>
        </w:tabs>
        <w:ind w:left="4320" w:hanging="360"/>
      </w:pPr>
      <w:rPr>
        <w:rFonts w:ascii="Wingdings" w:hAnsi="Wingdings" w:hint="default"/>
      </w:rPr>
    </w:lvl>
    <w:lvl w:ilvl="6" w:tplc="C36EDE4C" w:tentative="1">
      <w:start w:val="1"/>
      <w:numFmt w:val="bullet"/>
      <w:lvlText w:val=""/>
      <w:lvlJc w:val="left"/>
      <w:pPr>
        <w:tabs>
          <w:tab w:val="num" w:pos="5040"/>
        </w:tabs>
        <w:ind w:left="5040" w:hanging="360"/>
      </w:pPr>
      <w:rPr>
        <w:rFonts w:ascii="Wingdings" w:hAnsi="Wingdings" w:hint="default"/>
      </w:rPr>
    </w:lvl>
    <w:lvl w:ilvl="7" w:tplc="B82E5612" w:tentative="1">
      <w:start w:val="1"/>
      <w:numFmt w:val="bullet"/>
      <w:lvlText w:val=""/>
      <w:lvlJc w:val="left"/>
      <w:pPr>
        <w:tabs>
          <w:tab w:val="num" w:pos="5760"/>
        </w:tabs>
        <w:ind w:left="5760" w:hanging="360"/>
      </w:pPr>
      <w:rPr>
        <w:rFonts w:ascii="Wingdings" w:hAnsi="Wingdings" w:hint="default"/>
      </w:rPr>
    </w:lvl>
    <w:lvl w:ilvl="8" w:tplc="7F742262" w:tentative="1">
      <w:start w:val="1"/>
      <w:numFmt w:val="bullet"/>
      <w:lvlText w:val=""/>
      <w:lvlJc w:val="left"/>
      <w:pPr>
        <w:tabs>
          <w:tab w:val="num" w:pos="6480"/>
        </w:tabs>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5EDE3CB3"/>
    <w:multiLevelType w:val="hybridMultilevel"/>
    <w:tmpl w:val="2CA66874"/>
    <w:lvl w:ilvl="0" w:tplc="E9EA620E">
      <w:start w:val="1"/>
      <w:numFmt w:val="decimal"/>
      <w:lvlText w:val="%1."/>
      <w:lvlJc w:val="left"/>
      <w:pPr>
        <w:ind w:left="720" w:hanging="360"/>
      </w:pPr>
      <w:rPr>
        <w:rFonts w:hint="default"/>
      </w:rPr>
    </w:lvl>
    <w:lvl w:ilvl="1" w:tplc="12548D2A">
      <w:start w:val="1"/>
      <w:numFmt w:val="lowerLetter"/>
      <w:lvlText w:val="%2."/>
      <w:lvlJc w:val="left"/>
      <w:pPr>
        <w:ind w:left="1440" w:hanging="360"/>
      </w:pPr>
    </w:lvl>
    <w:lvl w:ilvl="2" w:tplc="F74CC54C">
      <w:start w:val="1"/>
      <w:numFmt w:val="lowerRoman"/>
      <w:lvlText w:val="%3."/>
      <w:lvlJc w:val="right"/>
      <w:pPr>
        <w:ind w:left="2160" w:hanging="180"/>
      </w:pPr>
    </w:lvl>
    <w:lvl w:ilvl="3" w:tplc="A2E4AB60">
      <w:start w:val="1"/>
      <w:numFmt w:val="lowerLetter"/>
      <w:lvlText w:val="%4)"/>
      <w:lvlJc w:val="left"/>
      <w:pPr>
        <w:ind w:left="2880" w:hanging="360"/>
      </w:pPr>
      <w:rPr>
        <w:rFonts w:hint="default"/>
      </w:rPr>
    </w:lvl>
    <w:lvl w:ilvl="4" w:tplc="0C2AE484" w:tentative="1">
      <w:start w:val="1"/>
      <w:numFmt w:val="lowerLetter"/>
      <w:lvlText w:val="%5."/>
      <w:lvlJc w:val="left"/>
      <w:pPr>
        <w:ind w:left="3600" w:hanging="360"/>
      </w:pPr>
    </w:lvl>
    <w:lvl w:ilvl="5" w:tplc="61FEBC00" w:tentative="1">
      <w:start w:val="1"/>
      <w:numFmt w:val="lowerRoman"/>
      <w:lvlText w:val="%6."/>
      <w:lvlJc w:val="right"/>
      <w:pPr>
        <w:ind w:left="4320" w:hanging="180"/>
      </w:pPr>
    </w:lvl>
    <w:lvl w:ilvl="6" w:tplc="D69A8A4C" w:tentative="1">
      <w:start w:val="1"/>
      <w:numFmt w:val="decimal"/>
      <w:lvlText w:val="%7."/>
      <w:lvlJc w:val="left"/>
      <w:pPr>
        <w:ind w:left="5040" w:hanging="360"/>
      </w:pPr>
    </w:lvl>
    <w:lvl w:ilvl="7" w:tplc="04023F28" w:tentative="1">
      <w:start w:val="1"/>
      <w:numFmt w:val="lowerLetter"/>
      <w:lvlText w:val="%8."/>
      <w:lvlJc w:val="left"/>
      <w:pPr>
        <w:ind w:left="5760" w:hanging="360"/>
      </w:pPr>
    </w:lvl>
    <w:lvl w:ilvl="8" w:tplc="5AC47E00" w:tentative="1">
      <w:start w:val="1"/>
      <w:numFmt w:val="lowerRoman"/>
      <w:lvlText w:val="%9."/>
      <w:lvlJc w:val="right"/>
      <w:pPr>
        <w:ind w:left="6480" w:hanging="180"/>
      </w:pPr>
    </w:lvl>
  </w:abstractNum>
  <w:abstractNum w:abstractNumId="14">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75B74D05"/>
    <w:multiLevelType w:val="hybridMultilevel"/>
    <w:tmpl w:val="0B143E2A"/>
    <w:lvl w:ilvl="0" w:tplc="00D4266C">
      <w:start w:val="1"/>
      <w:numFmt w:val="decimal"/>
      <w:lvlText w:val="%1."/>
      <w:lvlJc w:val="left"/>
      <w:pPr>
        <w:ind w:left="720" w:hanging="360"/>
      </w:pPr>
      <w:rPr>
        <w:rFonts w:hint="default"/>
      </w:rPr>
    </w:lvl>
    <w:lvl w:ilvl="1" w:tplc="45CABCDC">
      <w:start w:val="1"/>
      <w:numFmt w:val="lowerLetter"/>
      <w:lvlText w:val="%2."/>
      <w:lvlJc w:val="left"/>
      <w:pPr>
        <w:ind w:left="1440" w:hanging="360"/>
      </w:pPr>
      <w:rPr>
        <w:rFonts w:ascii="Times New Roman" w:eastAsia="SimSun" w:hAnsi="Times New Roman" w:cs="SimSun"/>
      </w:rPr>
    </w:lvl>
    <w:lvl w:ilvl="2" w:tplc="EE84D910">
      <w:start w:val="1"/>
      <w:numFmt w:val="lowerRoman"/>
      <w:lvlText w:val="%3."/>
      <w:lvlJc w:val="right"/>
      <w:pPr>
        <w:ind w:left="2160" w:hanging="180"/>
      </w:pPr>
    </w:lvl>
    <w:lvl w:ilvl="3" w:tplc="EAA8F37C">
      <w:start w:val="1"/>
      <w:numFmt w:val="lowerLetter"/>
      <w:lvlText w:val="%4)"/>
      <w:lvlJc w:val="left"/>
      <w:pPr>
        <w:ind w:left="2880" w:hanging="360"/>
      </w:pPr>
      <w:rPr>
        <w:rFonts w:hint="default"/>
      </w:rPr>
    </w:lvl>
    <w:lvl w:ilvl="4" w:tplc="968AC3FC" w:tentative="1">
      <w:start w:val="1"/>
      <w:numFmt w:val="lowerLetter"/>
      <w:lvlText w:val="%5."/>
      <w:lvlJc w:val="left"/>
      <w:pPr>
        <w:ind w:left="3600" w:hanging="360"/>
      </w:pPr>
    </w:lvl>
    <w:lvl w:ilvl="5" w:tplc="2C843E8C" w:tentative="1">
      <w:start w:val="1"/>
      <w:numFmt w:val="lowerRoman"/>
      <w:lvlText w:val="%6."/>
      <w:lvlJc w:val="right"/>
      <w:pPr>
        <w:ind w:left="4320" w:hanging="180"/>
      </w:pPr>
    </w:lvl>
    <w:lvl w:ilvl="6" w:tplc="EE0CDDEC" w:tentative="1">
      <w:start w:val="1"/>
      <w:numFmt w:val="decimal"/>
      <w:lvlText w:val="%7."/>
      <w:lvlJc w:val="left"/>
      <w:pPr>
        <w:ind w:left="5040" w:hanging="360"/>
      </w:pPr>
    </w:lvl>
    <w:lvl w:ilvl="7" w:tplc="60341360" w:tentative="1">
      <w:start w:val="1"/>
      <w:numFmt w:val="lowerLetter"/>
      <w:lvlText w:val="%8."/>
      <w:lvlJc w:val="left"/>
      <w:pPr>
        <w:ind w:left="5760" w:hanging="360"/>
      </w:pPr>
    </w:lvl>
    <w:lvl w:ilvl="8" w:tplc="C298F776" w:tentative="1">
      <w:start w:val="1"/>
      <w:numFmt w:val="lowerRoman"/>
      <w:lvlText w:val="%9."/>
      <w:lvlJc w:val="right"/>
      <w:pPr>
        <w:ind w:left="6480" w:hanging="180"/>
      </w:pPr>
    </w:lvl>
  </w:abstractNum>
  <w:abstractNum w:abstractNumId="16">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abstractNum w:abstractNumId="19">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17"/>
  </w:num>
  <w:num w:numId="7">
    <w:abstractNumId w:val="5"/>
  </w:num>
  <w:num w:numId="8">
    <w:abstractNumId w:val="9"/>
  </w:num>
  <w:num w:numId="9">
    <w:abstractNumId w:val="16"/>
  </w:num>
  <w:num w:numId="10">
    <w:abstractNumId w:val="1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8"/>
  </w:num>
  <w:num w:numId="14">
    <w:abstractNumId w:val="7"/>
    <w:lvlOverride w:ilvl="0">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
  </w:num>
  <w:num w:numId="18">
    <w:abstractNumId w:val="13"/>
  </w:num>
  <w:num w:numId="19">
    <w:abstractNumId w:val="15"/>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313F2"/>
    <w:rsid w:val="0003197E"/>
    <w:rsid w:val="00037C06"/>
    <w:rsid w:val="00040269"/>
    <w:rsid w:val="00047BEC"/>
    <w:rsid w:val="00052BF8"/>
    <w:rsid w:val="000549B1"/>
    <w:rsid w:val="0005503D"/>
    <w:rsid w:val="00057116"/>
    <w:rsid w:val="00060D30"/>
    <w:rsid w:val="00067741"/>
    <w:rsid w:val="000706C0"/>
    <w:rsid w:val="00072E8A"/>
    <w:rsid w:val="00074786"/>
    <w:rsid w:val="00081428"/>
    <w:rsid w:val="000817FD"/>
    <w:rsid w:val="00090951"/>
    <w:rsid w:val="000B0519"/>
    <w:rsid w:val="000B2810"/>
    <w:rsid w:val="000B61FD"/>
    <w:rsid w:val="000C0643"/>
    <w:rsid w:val="000D23E5"/>
    <w:rsid w:val="000D4EB3"/>
    <w:rsid w:val="000E40F4"/>
    <w:rsid w:val="000E55AD"/>
    <w:rsid w:val="000E7EBB"/>
    <w:rsid w:val="000F7165"/>
    <w:rsid w:val="00106B55"/>
    <w:rsid w:val="00116938"/>
    <w:rsid w:val="0011743D"/>
    <w:rsid w:val="00154E87"/>
    <w:rsid w:val="00156F7B"/>
    <w:rsid w:val="00171F00"/>
    <w:rsid w:val="001734E3"/>
    <w:rsid w:val="00184B5E"/>
    <w:rsid w:val="00195ADC"/>
    <w:rsid w:val="001A2A26"/>
    <w:rsid w:val="001A373A"/>
    <w:rsid w:val="001A5A16"/>
    <w:rsid w:val="001B5709"/>
    <w:rsid w:val="001C1976"/>
    <w:rsid w:val="001C59CC"/>
    <w:rsid w:val="001C5C86"/>
    <w:rsid w:val="001D2A34"/>
    <w:rsid w:val="001E0351"/>
    <w:rsid w:val="001E2740"/>
    <w:rsid w:val="001E2924"/>
    <w:rsid w:val="001E5078"/>
    <w:rsid w:val="002000C2"/>
    <w:rsid w:val="00216A9A"/>
    <w:rsid w:val="0022038E"/>
    <w:rsid w:val="00221B83"/>
    <w:rsid w:val="00222908"/>
    <w:rsid w:val="00233769"/>
    <w:rsid w:val="00233AC3"/>
    <w:rsid w:val="00240D86"/>
    <w:rsid w:val="0024786B"/>
    <w:rsid w:val="00251ED1"/>
    <w:rsid w:val="002574A6"/>
    <w:rsid w:val="00276416"/>
    <w:rsid w:val="0028043F"/>
    <w:rsid w:val="00280EA0"/>
    <w:rsid w:val="002843BD"/>
    <w:rsid w:val="002B0C22"/>
    <w:rsid w:val="002B2511"/>
    <w:rsid w:val="002B5F9B"/>
    <w:rsid w:val="002B7F31"/>
    <w:rsid w:val="002C4B71"/>
    <w:rsid w:val="002C4FB4"/>
    <w:rsid w:val="002C6F14"/>
    <w:rsid w:val="002D4462"/>
    <w:rsid w:val="002D5D01"/>
    <w:rsid w:val="002D650D"/>
    <w:rsid w:val="002E158A"/>
    <w:rsid w:val="002E37D4"/>
    <w:rsid w:val="002E7A9E"/>
    <w:rsid w:val="003205AD"/>
    <w:rsid w:val="003255C0"/>
    <w:rsid w:val="00325CBE"/>
    <w:rsid w:val="0032747D"/>
    <w:rsid w:val="00335FB2"/>
    <w:rsid w:val="003360AB"/>
    <w:rsid w:val="00344158"/>
    <w:rsid w:val="003518AA"/>
    <w:rsid w:val="00353396"/>
    <w:rsid w:val="003535DD"/>
    <w:rsid w:val="003634BF"/>
    <w:rsid w:val="003653B7"/>
    <w:rsid w:val="003A1EB0"/>
    <w:rsid w:val="003A5AC9"/>
    <w:rsid w:val="003B51EF"/>
    <w:rsid w:val="003B625C"/>
    <w:rsid w:val="003C6DA6"/>
    <w:rsid w:val="003D0187"/>
    <w:rsid w:val="003D4C13"/>
    <w:rsid w:val="003D67F4"/>
    <w:rsid w:val="003E2747"/>
    <w:rsid w:val="003E6FE6"/>
    <w:rsid w:val="003F268E"/>
    <w:rsid w:val="003F2A96"/>
    <w:rsid w:val="003F7B3D"/>
    <w:rsid w:val="00433292"/>
    <w:rsid w:val="0043745F"/>
    <w:rsid w:val="0044029F"/>
    <w:rsid w:val="00445A6F"/>
    <w:rsid w:val="004461BB"/>
    <w:rsid w:val="00460DCB"/>
    <w:rsid w:val="0048267C"/>
    <w:rsid w:val="004876B9"/>
    <w:rsid w:val="004922D6"/>
    <w:rsid w:val="00493A79"/>
    <w:rsid w:val="004A6A60"/>
    <w:rsid w:val="004C7921"/>
    <w:rsid w:val="004E1BE5"/>
    <w:rsid w:val="004E3261"/>
    <w:rsid w:val="004E6F8A"/>
    <w:rsid w:val="004F1EF0"/>
    <w:rsid w:val="00506635"/>
    <w:rsid w:val="00506E42"/>
    <w:rsid w:val="005151ED"/>
    <w:rsid w:val="00517E5C"/>
    <w:rsid w:val="00524640"/>
    <w:rsid w:val="00530477"/>
    <w:rsid w:val="00536E18"/>
    <w:rsid w:val="0055608A"/>
    <w:rsid w:val="005573BB"/>
    <w:rsid w:val="00557B2E"/>
    <w:rsid w:val="00561267"/>
    <w:rsid w:val="00566463"/>
    <w:rsid w:val="00571971"/>
    <w:rsid w:val="00590087"/>
    <w:rsid w:val="00590C9D"/>
    <w:rsid w:val="005C4449"/>
    <w:rsid w:val="005C4F58"/>
    <w:rsid w:val="005D08B9"/>
    <w:rsid w:val="005D3FEC"/>
    <w:rsid w:val="005D44BE"/>
    <w:rsid w:val="006065C8"/>
    <w:rsid w:val="00611EC4"/>
    <w:rsid w:val="00620B3F"/>
    <w:rsid w:val="006273DD"/>
    <w:rsid w:val="006418C6"/>
    <w:rsid w:val="00647B70"/>
    <w:rsid w:val="00650AB5"/>
    <w:rsid w:val="006515C6"/>
    <w:rsid w:val="00654893"/>
    <w:rsid w:val="006601CA"/>
    <w:rsid w:val="006628D8"/>
    <w:rsid w:val="00667424"/>
    <w:rsid w:val="006718F4"/>
    <w:rsid w:val="00671BBB"/>
    <w:rsid w:val="00677D16"/>
    <w:rsid w:val="00680536"/>
    <w:rsid w:val="00682237"/>
    <w:rsid w:val="00682B74"/>
    <w:rsid w:val="00692641"/>
    <w:rsid w:val="00692CFE"/>
    <w:rsid w:val="006A7484"/>
    <w:rsid w:val="006B4280"/>
    <w:rsid w:val="006B45EC"/>
    <w:rsid w:val="006C60DF"/>
    <w:rsid w:val="006D4652"/>
    <w:rsid w:val="006E7F21"/>
    <w:rsid w:val="006F105B"/>
    <w:rsid w:val="006F451B"/>
    <w:rsid w:val="00704457"/>
    <w:rsid w:val="00707673"/>
    <w:rsid w:val="00723E8B"/>
    <w:rsid w:val="0072442A"/>
    <w:rsid w:val="00731F5F"/>
    <w:rsid w:val="00734A52"/>
    <w:rsid w:val="007520CE"/>
    <w:rsid w:val="0075252A"/>
    <w:rsid w:val="00764B84"/>
    <w:rsid w:val="007671E6"/>
    <w:rsid w:val="0078020F"/>
    <w:rsid w:val="0078034D"/>
    <w:rsid w:val="00790BCC"/>
    <w:rsid w:val="007974F5"/>
    <w:rsid w:val="00797D13"/>
    <w:rsid w:val="007B00F1"/>
    <w:rsid w:val="007B0F49"/>
    <w:rsid w:val="007B1EB7"/>
    <w:rsid w:val="007B3BC9"/>
    <w:rsid w:val="007B5056"/>
    <w:rsid w:val="007B5788"/>
    <w:rsid w:val="007C2F43"/>
    <w:rsid w:val="007C6B48"/>
    <w:rsid w:val="007C7E14"/>
    <w:rsid w:val="007E05D6"/>
    <w:rsid w:val="007E0887"/>
    <w:rsid w:val="007E36D8"/>
    <w:rsid w:val="007F567B"/>
    <w:rsid w:val="007F7421"/>
    <w:rsid w:val="00807547"/>
    <w:rsid w:val="008109C3"/>
    <w:rsid w:val="008149F4"/>
    <w:rsid w:val="0081617B"/>
    <w:rsid w:val="00820E41"/>
    <w:rsid w:val="00847095"/>
    <w:rsid w:val="008560B6"/>
    <w:rsid w:val="00856381"/>
    <w:rsid w:val="00857E34"/>
    <w:rsid w:val="0088222A"/>
    <w:rsid w:val="008A76FD"/>
    <w:rsid w:val="008B2D09"/>
    <w:rsid w:val="008C537F"/>
    <w:rsid w:val="008C6792"/>
    <w:rsid w:val="008C7C48"/>
    <w:rsid w:val="008D05E5"/>
    <w:rsid w:val="008D658B"/>
    <w:rsid w:val="008D6D93"/>
    <w:rsid w:val="008E70AB"/>
    <w:rsid w:val="00900B06"/>
    <w:rsid w:val="009213E3"/>
    <w:rsid w:val="00922568"/>
    <w:rsid w:val="00935B23"/>
    <w:rsid w:val="009437A2"/>
    <w:rsid w:val="00944B28"/>
    <w:rsid w:val="00950541"/>
    <w:rsid w:val="009855A3"/>
    <w:rsid w:val="00985B73"/>
    <w:rsid w:val="00986D94"/>
    <w:rsid w:val="009870A7"/>
    <w:rsid w:val="009A3BC4"/>
    <w:rsid w:val="009B1936"/>
    <w:rsid w:val="009B40AC"/>
    <w:rsid w:val="009E4F1C"/>
    <w:rsid w:val="009F0D51"/>
    <w:rsid w:val="009F448C"/>
    <w:rsid w:val="009F7ADB"/>
    <w:rsid w:val="00A07B86"/>
    <w:rsid w:val="00A10539"/>
    <w:rsid w:val="00A14E84"/>
    <w:rsid w:val="00A15763"/>
    <w:rsid w:val="00A17CA3"/>
    <w:rsid w:val="00A2266D"/>
    <w:rsid w:val="00A2411A"/>
    <w:rsid w:val="00A338A3"/>
    <w:rsid w:val="00A36378"/>
    <w:rsid w:val="00A55537"/>
    <w:rsid w:val="00A579A6"/>
    <w:rsid w:val="00A62995"/>
    <w:rsid w:val="00A64173"/>
    <w:rsid w:val="00A70E1E"/>
    <w:rsid w:val="00A740D0"/>
    <w:rsid w:val="00A76AA3"/>
    <w:rsid w:val="00A83BAE"/>
    <w:rsid w:val="00A85D32"/>
    <w:rsid w:val="00A96D58"/>
    <w:rsid w:val="00AA6A80"/>
    <w:rsid w:val="00AC0D12"/>
    <w:rsid w:val="00AC295C"/>
    <w:rsid w:val="00AC5A37"/>
    <w:rsid w:val="00AE1BF7"/>
    <w:rsid w:val="00AE25BF"/>
    <w:rsid w:val="00AE4AF8"/>
    <w:rsid w:val="00B03C01"/>
    <w:rsid w:val="00B06449"/>
    <w:rsid w:val="00B078D6"/>
    <w:rsid w:val="00B3015C"/>
    <w:rsid w:val="00B5233E"/>
    <w:rsid w:val="00B66D7C"/>
    <w:rsid w:val="00B749F8"/>
    <w:rsid w:val="00B75765"/>
    <w:rsid w:val="00B86AE4"/>
    <w:rsid w:val="00B94C7C"/>
    <w:rsid w:val="00B95BFB"/>
    <w:rsid w:val="00BA3A53"/>
    <w:rsid w:val="00BA4095"/>
    <w:rsid w:val="00BA5B43"/>
    <w:rsid w:val="00BB10C1"/>
    <w:rsid w:val="00BB475D"/>
    <w:rsid w:val="00BB7DFE"/>
    <w:rsid w:val="00BC642A"/>
    <w:rsid w:val="00BC661C"/>
    <w:rsid w:val="00BD5E8A"/>
    <w:rsid w:val="00BE1B14"/>
    <w:rsid w:val="00BE3569"/>
    <w:rsid w:val="00C06014"/>
    <w:rsid w:val="00C14D91"/>
    <w:rsid w:val="00C16236"/>
    <w:rsid w:val="00C21657"/>
    <w:rsid w:val="00C41F14"/>
    <w:rsid w:val="00C43D1E"/>
    <w:rsid w:val="00C50F7C"/>
    <w:rsid w:val="00C51441"/>
    <w:rsid w:val="00C57C50"/>
    <w:rsid w:val="00C57E6A"/>
    <w:rsid w:val="00C715CA"/>
    <w:rsid w:val="00C810C2"/>
    <w:rsid w:val="00C90F39"/>
    <w:rsid w:val="00C91722"/>
    <w:rsid w:val="00CA22FD"/>
    <w:rsid w:val="00CA734F"/>
    <w:rsid w:val="00CB6A90"/>
    <w:rsid w:val="00CC471B"/>
    <w:rsid w:val="00CC5335"/>
    <w:rsid w:val="00CC62EE"/>
    <w:rsid w:val="00CD48C7"/>
    <w:rsid w:val="00CD56FC"/>
    <w:rsid w:val="00CE2E54"/>
    <w:rsid w:val="00CE3B60"/>
    <w:rsid w:val="00CE6BA1"/>
    <w:rsid w:val="00CF5065"/>
    <w:rsid w:val="00D070C1"/>
    <w:rsid w:val="00D20E9E"/>
    <w:rsid w:val="00D52AD4"/>
    <w:rsid w:val="00D55B03"/>
    <w:rsid w:val="00D56675"/>
    <w:rsid w:val="00D652B4"/>
    <w:rsid w:val="00D71BB4"/>
    <w:rsid w:val="00D71F40"/>
    <w:rsid w:val="00D77416"/>
    <w:rsid w:val="00D864C2"/>
    <w:rsid w:val="00DA11D0"/>
    <w:rsid w:val="00DA74F3"/>
    <w:rsid w:val="00DC7CC4"/>
    <w:rsid w:val="00DD58B7"/>
    <w:rsid w:val="00DE3824"/>
    <w:rsid w:val="00DF05AA"/>
    <w:rsid w:val="00DF39DD"/>
    <w:rsid w:val="00E033E0"/>
    <w:rsid w:val="00E04205"/>
    <w:rsid w:val="00E06C47"/>
    <w:rsid w:val="00E13CB2"/>
    <w:rsid w:val="00E434CB"/>
    <w:rsid w:val="00E51540"/>
    <w:rsid w:val="00E52469"/>
    <w:rsid w:val="00E60E69"/>
    <w:rsid w:val="00E62B96"/>
    <w:rsid w:val="00E7462B"/>
    <w:rsid w:val="00E809BD"/>
    <w:rsid w:val="00E87C63"/>
    <w:rsid w:val="00E90B85"/>
    <w:rsid w:val="00EA6001"/>
    <w:rsid w:val="00EC2397"/>
    <w:rsid w:val="00ED567B"/>
    <w:rsid w:val="00ED6C6D"/>
    <w:rsid w:val="00ED7A5B"/>
    <w:rsid w:val="00EE1AB4"/>
    <w:rsid w:val="00EF5453"/>
    <w:rsid w:val="00EF7740"/>
    <w:rsid w:val="00F071F4"/>
    <w:rsid w:val="00F11ED5"/>
    <w:rsid w:val="00F13FC0"/>
    <w:rsid w:val="00F1493C"/>
    <w:rsid w:val="00F214A7"/>
    <w:rsid w:val="00F23BC4"/>
    <w:rsid w:val="00F25CC9"/>
    <w:rsid w:val="00F32AD8"/>
    <w:rsid w:val="00F34B10"/>
    <w:rsid w:val="00F400F7"/>
    <w:rsid w:val="00F40B75"/>
    <w:rsid w:val="00F41A27"/>
    <w:rsid w:val="00F4338D"/>
    <w:rsid w:val="00F440D3"/>
    <w:rsid w:val="00F64994"/>
    <w:rsid w:val="00F65034"/>
    <w:rsid w:val="00F72C19"/>
    <w:rsid w:val="00F75B5C"/>
    <w:rsid w:val="00F8549B"/>
    <w:rsid w:val="00F9072B"/>
    <w:rsid w:val="00F921F1"/>
    <w:rsid w:val="00F946DF"/>
    <w:rsid w:val="00F94B99"/>
    <w:rsid w:val="00FA47FC"/>
    <w:rsid w:val="00FB14F2"/>
    <w:rsid w:val="00FB2BBE"/>
    <w:rsid w:val="00FB33B0"/>
    <w:rsid w:val="00FB4236"/>
    <w:rsid w:val="00FC0804"/>
    <w:rsid w:val="00FC1655"/>
    <w:rsid w:val="00FC3B6D"/>
    <w:rsid w:val="00FD3A4E"/>
    <w:rsid w:val="00FD69F5"/>
    <w:rsid w:val="00FE5BAC"/>
    <w:rsid w:val="00FF69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Grid1-Accent21">
    <w:name w:val="Medium Grid 1 - Accent 21"/>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 w:type="paragraph" w:styleId="NormalWeb">
    <w:name w:val="Normal (Web)"/>
    <w:basedOn w:val="Normal"/>
    <w:uiPriority w:val="99"/>
    <w:unhideWhenUsed/>
    <w:rsid w:val="00797D13"/>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styleId="Caption">
    <w:name w:val="caption"/>
    <w:basedOn w:val="Normal"/>
    <w:uiPriority w:val="35"/>
    <w:qFormat/>
    <w:rsid w:val="007C6B48"/>
    <w:pPr>
      <w:keepNext/>
      <w:overflowPunct/>
      <w:autoSpaceDE/>
      <w:autoSpaceDN/>
      <w:adjustRightInd/>
      <w:spacing w:after="0"/>
      <w:jc w:val="center"/>
      <w:textAlignment w:val="auto"/>
    </w:pPr>
    <w:rPr>
      <w:rFonts w:ascii="Arial" w:eastAsia="Malgun Gothic" w:hAnsi="Arial" w:cs="Arial"/>
      <w:b/>
      <w:bCs/>
      <w:lang w:val="en-US"/>
    </w:rPr>
  </w:style>
  <w:style w:type="paragraph" w:customStyle="1" w:styleId="References">
    <w:name w:val="References"/>
    <w:basedOn w:val="Normal"/>
    <w:next w:val="Normal"/>
    <w:rsid w:val="00B06449"/>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6F451B"/>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6F451B"/>
    <w:pPr>
      <w:overflowPunct/>
      <w:autoSpaceDE/>
      <w:autoSpaceDN/>
      <w:adjustRightInd/>
      <w:spacing w:after="120"/>
      <w:jc w:val="both"/>
      <w:textAlignment w:val="auto"/>
    </w:pPr>
    <w:rPr>
      <w:rFonts w:ascii="Times" w:hAnsi="Times"/>
      <w:szCs w:val="24"/>
      <w:lang w:val="en-US"/>
    </w:rPr>
  </w:style>
  <w:style w:type="character" w:customStyle="1" w:styleId="TAHCar">
    <w:name w:val="TAH Car"/>
    <w:link w:val="TAH"/>
    <w:locked/>
    <w:rsid w:val="006F451B"/>
    <w:rPr>
      <w:rFonts w:ascii="Arial" w:hAnsi="Arial"/>
      <w:b/>
      <w:sz w:val="18"/>
      <w:lang w:val="en-GB" w:eastAsia="en-US"/>
    </w:rPr>
  </w:style>
  <w:style w:type="table" w:customStyle="1" w:styleId="NormaleTabelle1">
    <w:name w:val="Normale Tabelle1"/>
    <w:uiPriority w:val="99"/>
    <w:semiHidden/>
    <w:rsid w:val="006F451B"/>
    <w:rPr>
      <w:rFonts w:eastAsia="SimSun"/>
    </w:rPr>
    <w:tblPr>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6A7484"/>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7B505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MediumGrid1-Accent21">
    <w:name w:val="Medium Grid 1 - Accent 21"/>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 w:type="paragraph" w:styleId="NormalWeb">
    <w:name w:val="Normal (Web)"/>
    <w:basedOn w:val="Normal"/>
    <w:uiPriority w:val="99"/>
    <w:unhideWhenUsed/>
    <w:rsid w:val="00797D13"/>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styleId="Caption">
    <w:name w:val="caption"/>
    <w:basedOn w:val="Normal"/>
    <w:uiPriority w:val="35"/>
    <w:qFormat/>
    <w:rsid w:val="007C6B48"/>
    <w:pPr>
      <w:keepNext/>
      <w:overflowPunct/>
      <w:autoSpaceDE/>
      <w:autoSpaceDN/>
      <w:adjustRightInd/>
      <w:spacing w:after="0"/>
      <w:jc w:val="center"/>
      <w:textAlignment w:val="auto"/>
    </w:pPr>
    <w:rPr>
      <w:rFonts w:ascii="Arial" w:eastAsia="Malgun Gothic" w:hAnsi="Arial" w:cs="Arial"/>
      <w:b/>
      <w:bCs/>
      <w:lang w:val="en-US"/>
    </w:rPr>
  </w:style>
  <w:style w:type="paragraph" w:customStyle="1" w:styleId="References">
    <w:name w:val="References"/>
    <w:basedOn w:val="Normal"/>
    <w:next w:val="Normal"/>
    <w:rsid w:val="00B06449"/>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6F451B"/>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Normal"/>
    <w:link w:val="TextkrperZeichen"/>
    <w:rsid w:val="006F451B"/>
    <w:pPr>
      <w:overflowPunct/>
      <w:autoSpaceDE/>
      <w:autoSpaceDN/>
      <w:adjustRightInd/>
      <w:spacing w:after="120"/>
      <w:jc w:val="both"/>
      <w:textAlignment w:val="auto"/>
    </w:pPr>
    <w:rPr>
      <w:rFonts w:ascii="Times" w:hAnsi="Times"/>
      <w:szCs w:val="24"/>
      <w:lang w:val="en-US"/>
    </w:rPr>
  </w:style>
  <w:style w:type="character" w:customStyle="1" w:styleId="TAHCar">
    <w:name w:val="TAH Car"/>
    <w:link w:val="TAH"/>
    <w:locked/>
    <w:rsid w:val="006F451B"/>
    <w:rPr>
      <w:rFonts w:ascii="Arial" w:hAnsi="Arial"/>
      <w:b/>
      <w:sz w:val="18"/>
      <w:lang w:val="en-GB" w:eastAsia="en-US"/>
    </w:rPr>
  </w:style>
  <w:style w:type="table" w:customStyle="1" w:styleId="NormaleTabelle1">
    <w:name w:val="Normale Tabelle1"/>
    <w:uiPriority w:val="99"/>
    <w:semiHidden/>
    <w:rsid w:val="006F451B"/>
    <w:rPr>
      <w:rFonts w:eastAsia="SimSun"/>
    </w:rPr>
    <w:tblPr>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6A7484"/>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7B50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11176">
      <w:bodyDiv w:val="1"/>
      <w:marLeft w:val="0"/>
      <w:marRight w:val="0"/>
      <w:marTop w:val="0"/>
      <w:marBottom w:val="0"/>
      <w:divBdr>
        <w:top w:val="none" w:sz="0" w:space="0" w:color="auto"/>
        <w:left w:val="none" w:sz="0" w:space="0" w:color="auto"/>
        <w:bottom w:val="none" w:sz="0" w:space="0" w:color="auto"/>
        <w:right w:val="none" w:sz="0" w:space="0" w:color="auto"/>
      </w:divBdr>
    </w:div>
    <w:div w:id="388696336">
      <w:bodyDiv w:val="1"/>
      <w:marLeft w:val="0"/>
      <w:marRight w:val="0"/>
      <w:marTop w:val="0"/>
      <w:marBottom w:val="0"/>
      <w:divBdr>
        <w:top w:val="none" w:sz="0" w:space="0" w:color="auto"/>
        <w:left w:val="none" w:sz="0" w:space="0" w:color="auto"/>
        <w:bottom w:val="none" w:sz="0" w:space="0" w:color="auto"/>
        <w:right w:val="none" w:sz="0" w:space="0" w:color="auto"/>
      </w:divBdr>
    </w:div>
    <w:div w:id="3908132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1074746">
      <w:bodyDiv w:val="1"/>
      <w:marLeft w:val="0"/>
      <w:marRight w:val="0"/>
      <w:marTop w:val="0"/>
      <w:marBottom w:val="0"/>
      <w:divBdr>
        <w:top w:val="none" w:sz="0" w:space="0" w:color="auto"/>
        <w:left w:val="none" w:sz="0" w:space="0" w:color="auto"/>
        <w:bottom w:val="none" w:sz="0" w:space="0" w:color="auto"/>
        <w:right w:val="none" w:sz="0" w:space="0" w:color="auto"/>
      </w:divBdr>
    </w:div>
    <w:div w:id="450787243">
      <w:bodyDiv w:val="1"/>
      <w:marLeft w:val="0"/>
      <w:marRight w:val="0"/>
      <w:marTop w:val="0"/>
      <w:marBottom w:val="0"/>
      <w:divBdr>
        <w:top w:val="none" w:sz="0" w:space="0" w:color="auto"/>
        <w:left w:val="none" w:sz="0" w:space="0" w:color="auto"/>
        <w:bottom w:val="none" w:sz="0" w:space="0" w:color="auto"/>
        <w:right w:val="none" w:sz="0" w:space="0" w:color="auto"/>
      </w:divBdr>
    </w:div>
    <w:div w:id="471873940">
      <w:bodyDiv w:val="1"/>
      <w:marLeft w:val="0"/>
      <w:marRight w:val="0"/>
      <w:marTop w:val="0"/>
      <w:marBottom w:val="0"/>
      <w:divBdr>
        <w:top w:val="none" w:sz="0" w:space="0" w:color="auto"/>
        <w:left w:val="none" w:sz="0" w:space="0" w:color="auto"/>
        <w:bottom w:val="none" w:sz="0" w:space="0" w:color="auto"/>
        <w:right w:val="none" w:sz="0" w:space="0" w:color="auto"/>
      </w:divBdr>
    </w:div>
    <w:div w:id="605189497">
      <w:bodyDiv w:val="1"/>
      <w:marLeft w:val="0"/>
      <w:marRight w:val="0"/>
      <w:marTop w:val="0"/>
      <w:marBottom w:val="0"/>
      <w:divBdr>
        <w:top w:val="none" w:sz="0" w:space="0" w:color="auto"/>
        <w:left w:val="none" w:sz="0" w:space="0" w:color="auto"/>
        <w:bottom w:val="none" w:sz="0" w:space="0" w:color="auto"/>
        <w:right w:val="none" w:sz="0" w:space="0" w:color="auto"/>
      </w:divBdr>
    </w:div>
    <w:div w:id="628437688">
      <w:bodyDiv w:val="1"/>
      <w:marLeft w:val="0"/>
      <w:marRight w:val="0"/>
      <w:marTop w:val="0"/>
      <w:marBottom w:val="0"/>
      <w:divBdr>
        <w:top w:val="none" w:sz="0" w:space="0" w:color="auto"/>
        <w:left w:val="none" w:sz="0" w:space="0" w:color="auto"/>
        <w:bottom w:val="none" w:sz="0" w:space="0" w:color="auto"/>
        <w:right w:val="none" w:sz="0" w:space="0" w:color="auto"/>
      </w:divBdr>
    </w:div>
    <w:div w:id="76245767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956445305">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077941595">
      <w:bodyDiv w:val="1"/>
      <w:marLeft w:val="0"/>
      <w:marRight w:val="0"/>
      <w:marTop w:val="0"/>
      <w:marBottom w:val="0"/>
      <w:divBdr>
        <w:top w:val="none" w:sz="0" w:space="0" w:color="auto"/>
        <w:left w:val="none" w:sz="0" w:space="0" w:color="auto"/>
        <w:bottom w:val="none" w:sz="0" w:space="0" w:color="auto"/>
        <w:right w:val="none" w:sz="0" w:space="0" w:color="auto"/>
      </w:divBdr>
    </w:div>
    <w:div w:id="1190296397">
      <w:bodyDiv w:val="1"/>
      <w:marLeft w:val="0"/>
      <w:marRight w:val="0"/>
      <w:marTop w:val="0"/>
      <w:marBottom w:val="0"/>
      <w:divBdr>
        <w:top w:val="none" w:sz="0" w:space="0" w:color="auto"/>
        <w:left w:val="none" w:sz="0" w:space="0" w:color="auto"/>
        <w:bottom w:val="none" w:sz="0" w:space="0" w:color="auto"/>
        <w:right w:val="none" w:sz="0" w:space="0" w:color="auto"/>
      </w:divBdr>
    </w:div>
    <w:div w:id="1196112786">
      <w:bodyDiv w:val="1"/>
      <w:marLeft w:val="0"/>
      <w:marRight w:val="0"/>
      <w:marTop w:val="0"/>
      <w:marBottom w:val="0"/>
      <w:divBdr>
        <w:top w:val="none" w:sz="0" w:space="0" w:color="auto"/>
        <w:left w:val="none" w:sz="0" w:space="0" w:color="auto"/>
        <w:bottom w:val="none" w:sz="0" w:space="0" w:color="auto"/>
        <w:right w:val="none" w:sz="0" w:space="0" w:color="auto"/>
      </w:divBdr>
    </w:div>
    <w:div w:id="1259943870">
      <w:bodyDiv w:val="1"/>
      <w:marLeft w:val="0"/>
      <w:marRight w:val="0"/>
      <w:marTop w:val="0"/>
      <w:marBottom w:val="0"/>
      <w:divBdr>
        <w:top w:val="none" w:sz="0" w:space="0" w:color="auto"/>
        <w:left w:val="none" w:sz="0" w:space="0" w:color="auto"/>
        <w:bottom w:val="none" w:sz="0" w:space="0" w:color="auto"/>
        <w:right w:val="none" w:sz="0" w:space="0" w:color="auto"/>
      </w:divBdr>
    </w:div>
    <w:div w:id="1271476272">
      <w:bodyDiv w:val="1"/>
      <w:marLeft w:val="0"/>
      <w:marRight w:val="0"/>
      <w:marTop w:val="0"/>
      <w:marBottom w:val="0"/>
      <w:divBdr>
        <w:top w:val="none" w:sz="0" w:space="0" w:color="auto"/>
        <w:left w:val="none" w:sz="0" w:space="0" w:color="auto"/>
        <w:bottom w:val="none" w:sz="0" w:space="0" w:color="auto"/>
        <w:right w:val="none" w:sz="0" w:space="0" w:color="auto"/>
      </w:divBdr>
    </w:div>
    <w:div w:id="1365718491">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 w:id="1422989291">
      <w:bodyDiv w:val="1"/>
      <w:marLeft w:val="0"/>
      <w:marRight w:val="0"/>
      <w:marTop w:val="0"/>
      <w:marBottom w:val="0"/>
      <w:divBdr>
        <w:top w:val="none" w:sz="0" w:space="0" w:color="auto"/>
        <w:left w:val="none" w:sz="0" w:space="0" w:color="auto"/>
        <w:bottom w:val="none" w:sz="0" w:space="0" w:color="auto"/>
        <w:right w:val="none" w:sz="0" w:space="0" w:color="auto"/>
      </w:divBdr>
      <w:divsChild>
        <w:div w:id="590893981">
          <w:marLeft w:val="418"/>
          <w:marRight w:val="0"/>
          <w:marTop w:val="77"/>
          <w:marBottom w:val="0"/>
          <w:divBdr>
            <w:top w:val="none" w:sz="0" w:space="0" w:color="auto"/>
            <w:left w:val="none" w:sz="0" w:space="0" w:color="auto"/>
            <w:bottom w:val="none" w:sz="0" w:space="0" w:color="auto"/>
            <w:right w:val="none" w:sz="0" w:space="0" w:color="auto"/>
          </w:divBdr>
        </w:div>
      </w:divsChild>
    </w:div>
    <w:div w:id="1647735130">
      <w:bodyDiv w:val="1"/>
      <w:marLeft w:val="0"/>
      <w:marRight w:val="0"/>
      <w:marTop w:val="0"/>
      <w:marBottom w:val="0"/>
      <w:divBdr>
        <w:top w:val="none" w:sz="0" w:space="0" w:color="auto"/>
        <w:left w:val="none" w:sz="0" w:space="0" w:color="auto"/>
        <w:bottom w:val="none" w:sz="0" w:space="0" w:color="auto"/>
        <w:right w:val="none" w:sz="0" w:space="0" w:color="auto"/>
      </w:divBdr>
    </w:div>
    <w:div w:id="1672489075">
      <w:bodyDiv w:val="1"/>
      <w:marLeft w:val="0"/>
      <w:marRight w:val="0"/>
      <w:marTop w:val="0"/>
      <w:marBottom w:val="0"/>
      <w:divBdr>
        <w:top w:val="none" w:sz="0" w:space="0" w:color="auto"/>
        <w:left w:val="none" w:sz="0" w:space="0" w:color="auto"/>
        <w:bottom w:val="none" w:sz="0" w:space="0" w:color="auto"/>
        <w:right w:val="none" w:sz="0" w:space="0" w:color="auto"/>
      </w:divBdr>
    </w:div>
    <w:div w:id="1749157866">
      <w:bodyDiv w:val="1"/>
      <w:marLeft w:val="0"/>
      <w:marRight w:val="0"/>
      <w:marTop w:val="0"/>
      <w:marBottom w:val="0"/>
      <w:divBdr>
        <w:top w:val="none" w:sz="0" w:space="0" w:color="auto"/>
        <w:left w:val="none" w:sz="0" w:space="0" w:color="auto"/>
        <w:bottom w:val="none" w:sz="0" w:space="0" w:color="auto"/>
        <w:right w:val="none" w:sz="0" w:space="0" w:color="auto"/>
      </w:divBdr>
    </w:div>
    <w:div w:id="1799758924">
      <w:bodyDiv w:val="1"/>
      <w:marLeft w:val="0"/>
      <w:marRight w:val="0"/>
      <w:marTop w:val="0"/>
      <w:marBottom w:val="0"/>
      <w:divBdr>
        <w:top w:val="none" w:sz="0" w:space="0" w:color="auto"/>
        <w:left w:val="none" w:sz="0" w:space="0" w:color="auto"/>
        <w:bottom w:val="none" w:sz="0" w:space="0" w:color="auto"/>
        <w:right w:val="none" w:sz="0" w:space="0" w:color="auto"/>
      </w:divBdr>
    </w:div>
    <w:div w:id="1821656715">
      <w:bodyDiv w:val="1"/>
      <w:marLeft w:val="0"/>
      <w:marRight w:val="0"/>
      <w:marTop w:val="0"/>
      <w:marBottom w:val="0"/>
      <w:divBdr>
        <w:top w:val="none" w:sz="0" w:space="0" w:color="auto"/>
        <w:left w:val="none" w:sz="0" w:space="0" w:color="auto"/>
        <w:bottom w:val="none" w:sz="0" w:space="0" w:color="auto"/>
        <w:right w:val="none" w:sz="0" w:space="0" w:color="auto"/>
      </w:divBdr>
    </w:div>
    <w:div w:id="1905484194">
      <w:bodyDiv w:val="1"/>
      <w:marLeft w:val="0"/>
      <w:marRight w:val="0"/>
      <w:marTop w:val="0"/>
      <w:marBottom w:val="0"/>
      <w:divBdr>
        <w:top w:val="none" w:sz="0" w:space="0" w:color="auto"/>
        <w:left w:val="none" w:sz="0" w:space="0" w:color="auto"/>
        <w:bottom w:val="none" w:sz="0" w:space="0" w:color="auto"/>
        <w:right w:val="none" w:sz="0" w:space="0" w:color="auto"/>
      </w:divBdr>
    </w:div>
    <w:div w:id="2000427151">
      <w:bodyDiv w:val="1"/>
      <w:marLeft w:val="0"/>
      <w:marRight w:val="0"/>
      <w:marTop w:val="0"/>
      <w:marBottom w:val="0"/>
      <w:divBdr>
        <w:top w:val="none" w:sz="0" w:space="0" w:color="auto"/>
        <w:left w:val="none" w:sz="0" w:space="0" w:color="auto"/>
        <w:bottom w:val="none" w:sz="0" w:space="0" w:color="auto"/>
        <w:right w:val="none" w:sz="0" w:space="0" w:color="auto"/>
      </w:divBdr>
    </w:div>
    <w:div w:id="20427779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5gworkshops.com/5GCM.html" TargetMode="Externa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5gworkshops.com/5GCM.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84946-181D-440F-917C-789C34DC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8817</CharactersWithSpaces>
  <SharedDoc>false</SharedDoc>
  <HLinks>
    <vt:vector size="12" baseType="variant">
      <vt:variant>
        <vt:i4>1704010</vt:i4>
      </vt:variant>
      <vt:variant>
        <vt:i4>33</vt:i4>
      </vt:variant>
      <vt:variant>
        <vt:i4>0</vt:i4>
      </vt:variant>
      <vt:variant>
        <vt:i4>5</vt:i4>
      </vt:variant>
      <vt:variant>
        <vt:lpwstr>http://www.5gworkshops.com/5GCM.html</vt:lpwstr>
      </vt:variant>
      <vt:variant>
        <vt:lpwstr/>
      </vt:variant>
      <vt:variant>
        <vt:i4>1704010</vt:i4>
      </vt:variant>
      <vt:variant>
        <vt:i4>30</vt:i4>
      </vt:variant>
      <vt:variant>
        <vt:i4>0</vt:i4>
      </vt:variant>
      <vt:variant>
        <vt:i4>5</vt:i4>
      </vt:variant>
      <vt:variant>
        <vt:lpwstr>http://www.5gworkshops.com/5GCM.html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Yuichi Kakishima</cp:lastModifiedBy>
  <cp:revision>9</cp:revision>
  <cp:lastPrinted>2016-02-03T23:37:00Z</cp:lastPrinted>
  <dcterms:created xsi:type="dcterms:W3CDTF">2016-01-29T23:56:00Z</dcterms:created>
  <dcterms:modified xsi:type="dcterms:W3CDTF">2016-02-06T00:11:00Z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